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beforeLines="0" w:line="360" w:lineRule="auto"/>
        <w:ind w:firstLine="0" w:firstLineChars="0"/>
        <w:jc w:val="center"/>
        <w:rPr>
          <w:rFonts w:ascii="楷体_GB2312" w:hAnsi="Times New Roman" w:eastAsia="楷体_GB2312"/>
          <w:b/>
          <w:bCs/>
          <w:kern w:val="2"/>
          <w:sz w:val="72"/>
          <w:szCs w:val="72"/>
        </w:rPr>
      </w:pPr>
      <w:r>
        <w:rPr>
          <w:rFonts w:hint="eastAsia" w:ascii="楷体_GB2312" w:hAnsi="Times New Roman" w:eastAsia="楷体_GB2312"/>
          <w:b/>
          <w:bCs/>
          <w:kern w:val="2"/>
          <w:sz w:val="72"/>
          <w:szCs w:val="72"/>
        </w:rPr>
        <w:t xml:space="preserve">内江师院-汇源钢建 </w:t>
      </w:r>
    </w:p>
    <w:p>
      <w:pPr>
        <w:adjustRightInd/>
        <w:snapToGrid/>
        <w:spacing w:beforeLines="0" w:line="360" w:lineRule="auto"/>
        <w:ind w:firstLine="0" w:firstLineChars="0"/>
        <w:jc w:val="center"/>
        <w:rPr>
          <w:rFonts w:ascii="楷体_GB2312" w:hAnsi="Times New Roman" w:eastAsia="楷体_GB2312"/>
          <w:b/>
          <w:bCs/>
          <w:kern w:val="2"/>
          <w:sz w:val="72"/>
          <w:szCs w:val="72"/>
        </w:rPr>
      </w:pPr>
      <w:r>
        <w:rPr>
          <w:rFonts w:hint="eastAsia" w:ascii="楷体_GB2312" w:hAnsi="Times New Roman" w:eastAsia="楷体_GB2312"/>
          <w:b/>
          <w:bCs/>
          <w:kern w:val="2"/>
          <w:sz w:val="72"/>
          <w:szCs w:val="72"/>
        </w:rPr>
        <w:t>工程实践教育中心</w:t>
      </w:r>
    </w:p>
    <w:p>
      <w:pPr>
        <w:adjustRightInd/>
        <w:snapToGrid/>
        <w:spacing w:beforeLines="0" w:line="360" w:lineRule="auto"/>
        <w:ind w:firstLine="0" w:firstLineChars="0"/>
        <w:jc w:val="center"/>
        <w:rPr>
          <w:rFonts w:ascii="楷体_GB2312" w:hAnsi="Times New Roman" w:eastAsia="楷体_GB2312"/>
          <w:b/>
          <w:bCs/>
          <w:kern w:val="2"/>
          <w:sz w:val="72"/>
          <w:szCs w:val="72"/>
        </w:rPr>
      </w:pPr>
    </w:p>
    <w:p>
      <w:pPr>
        <w:adjustRightInd/>
        <w:snapToGrid/>
        <w:spacing w:beforeLines="0" w:line="360" w:lineRule="auto"/>
        <w:ind w:firstLine="0" w:firstLineChars="0"/>
        <w:jc w:val="center"/>
        <w:rPr>
          <w:rFonts w:hint="eastAsia" w:ascii="黑体" w:hAnsi="黑体" w:eastAsia="黑体"/>
          <w:kern w:val="2"/>
          <w:sz w:val="72"/>
          <w:szCs w:val="72"/>
        </w:rPr>
      </w:pPr>
      <w:bookmarkStart w:id="122" w:name="_GoBack"/>
      <w:bookmarkEnd w:id="122"/>
    </w:p>
    <w:p>
      <w:pPr>
        <w:adjustRightInd/>
        <w:snapToGrid/>
        <w:spacing w:beforeLines="0" w:line="360" w:lineRule="auto"/>
        <w:ind w:firstLine="0" w:firstLineChars="0"/>
        <w:jc w:val="center"/>
        <w:rPr>
          <w:rFonts w:ascii="黑体" w:hAnsi="黑体" w:eastAsia="黑体"/>
          <w:kern w:val="2"/>
          <w:sz w:val="48"/>
          <w:szCs w:val="22"/>
        </w:rPr>
      </w:pPr>
      <w:r>
        <w:rPr>
          <w:rFonts w:hint="eastAsia" w:ascii="黑体" w:hAnsi="黑体" w:eastAsia="黑体"/>
          <w:kern w:val="2"/>
          <w:sz w:val="112"/>
          <w:szCs w:val="112"/>
        </w:rPr>
        <w:t>质量管理体系</w:t>
      </w:r>
    </w:p>
    <w:p>
      <w:pPr>
        <w:adjustRightInd/>
        <w:snapToGrid/>
        <w:spacing w:beforeLines="0" w:line="240" w:lineRule="auto"/>
        <w:ind w:firstLine="0" w:firstLineChars="0"/>
        <w:jc w:val="center"/>
        <w:rPr>
          <w:rFonts w:ascii="Calibri" w:hAnsi="Calibri"/>
          <w:kern w:val="2"/>
          <w:sz w:val="21"/>
          <w:szCs w:val="22"/>
        </w:rPr>
      </w:pPr>
    </w:p>
    <w:p>
      <w:pPr>
        <w:adjustRightInd/>
        <w:snapToGrid/>
        <w:spacing w:beforeLines="0" w:line="240" w:lineRule="auto"/>
        <w:ind w:firstLine="0" w:firstLineChars="0"/>
        <w:jc w:val="center"/>
        <w:rPr>
          <w:rFonts w:ascii="Calibri" w:hAnsi="Calibri"/>
          <w:kern w:val="2"/>
          <w:sz w:val="21"/>
          <w:szCs w:val="22"/>
        </w:rPr>
      </w:pPr>
    </w:p>
    <w:p>
      <w:pPr>
        <w:adjustRightInd/>
        <w:snapToGrid/>
        <w:spacing w:beforeLines="0" w:line="240" w:lineRule="auto"/>
        <w:ind w:firstLine="0" w:firstLineChars="0"/>
        <w:jc w:val="center"/>
        <w:rPr>
          <w:rFonts w:ascii="Calibri" w:hAnsi="Calibri"/>
          <w:kern w:val="2"/>
          <w:sz w:val="21"/>
          <w:szCs w:val="22"/>
        </w:rPr>
      </w:pPr>
    </w:p>
    <w:p>
      <w:pPr>
        <w:adjustRightInd/>
        <w:snapToGrid/>
        <w:spacing w:beforeLines="0" w:line="240" w:lineRule="auto"/>
        <w:ind w:firstLine="0" w:firstLineChars="0"/>
        <w:jc w:val="center"/>
        <w:rPr>
          <w:rFonts w:ascii="Calibri" w:hAnsi="Calibri"/>
          <w:kern w:val="2"/>
          <w:sz w:val="21"/>
          <w:szCs w:val="22"/>
        </w:rPr>
      </w:pPr>
    </w:p>
    <w:p>
      <w:pPr>
        <w:adjustRightInd/>
        <w:snapToGrid/>
        <w:spacing w:beforeLines="0" w:line="240" w:lineRule="auto"/>
        <w:ind w:firstLine="0" w:firstLineChars="0"/>
        <w:jc w:val="center"/>
        <w:rPr>
          <w:rFonts w:ascii="Calibri" w:hAnsi="Calibri"/>
          <w:kern w:val="2"/>
          <w:sz w:val="21"/>
          <w:szCs w:val="22"/>
        </w:rPr>
      </w:pPr>
    </w:p>
    <w:p>
      <w:pPr>
        <w:spacing w:before="72"/>
        <w:rPr>
          <w:lang w:val="zh-CN"/>
        </w:rPr>
        <w:sectPr>
          <w:headerReference r:id="rId6" w:type="first"/>
          <w:footerReference r:id="rId9" w:type="first"/>
          <w:footerReference r:id="rId7" w:type="default"/>
          <w:headerReference r:id="rId5" w:type="even"/>
          <w:footerReference r:id="rId8" w:type="even"/>
          <w:pgSz w:w="11907" w:h="16840"/>
          <w:pgMar w:top="1418" w:right="1418" w:bottom="1418" w:left="1418" w:header="1089" w:footer="856" w:gutter="0"/>
          <w:pgNumType w:fmt="decimal"/>
          <w:cols w:space="425" w:num="1"/>
          <w:titlePg/>
          <w:docGrid w:linePitch="312" w:charSpace="0"/>
        </w:sectPr>
      </w:pPr>
    </w:p>
    <w:p>
      <w:pPr>
        <w:spacing w:before="72"/>
        <w:ind w:left="-4" w:firstLine="0" w:firstLineChars="0"/>
        <w:jc w:val="center"/>
        <w:rPr>
          <w:rFonts w:ascii="黑体" w:hAnsi="黑体" w:eastAsia="黑体"/>
          <w:sz w:val="28"/>
          <w:lang w:val="zh-CN"/>
        </w:rPr>
      </w:pPr>
    </w:p>
    <w:p>
      <w:pPr>
        <w:spacing w:before="72"/>
        <w:ind w:left="-4" w:firstLine="0" w:firstLineChars="0"/>
        <w:jc w:val="center"/>
        <w:rPr>
          <w:rFonts w:ascii="黑体" w:hAnsi="黑体" w:eastAsia="黑体"/>
          <w:sz w:val="28"/>
          <w:lang w:val="zh-CN"/>
        </w:rPr>
      </w:pPr>
      <w:r>
        <w:rPr>
          <w:rFonts w:hint="eastAsia" w:ascii="黑体" w:hAnsi="黑体" w:eastAsia="黑体"/>
          <w:sz w:val="28"/>
          <w:lang w:val="zh-CN"/>
        </w:rPr>
        <w:t>目</w:t>
      </w:r>
      <w:r>
        <w:rPr>
          <w:rFonts w:ascii="黑体" w:hAnsi="黑体" w:eastAsia="黑体"/>
          <w:sz w:val="28"/>
          <w:lang w:val="zh-CN"/>
        </w:rPr>
        <w:t xml:space="preserve">   </w:t>
      </w:r>
      <w:r>
        <w:rPr>
          <w:rFonts w:hint="eastAsia" w:ascii="黑体" w:hAnsi="黑体" w:eastAsia="黑体"/>
          <w:sz w:val="28"/>
          <w:lang w:val="zh-CN"/>
        </w:rPr>
        <w:t>录</w:t>
      </w:r>
    </w:p>
    <w:p>
      <w:pPr>
        <w:pStyle w:val="16"/>
        <w:ind w:left="-4"/>
        <w:rPr>
          <w:lang w:val="zh-CN"/>
        </w:rPr>
      </w:pPr>
    </w:p>
    <w:p>
      <w:pPr>
        <w:pStyle w:val="16"/>
        <w:tabs>
          <w:tab w:val="left" w:pos="567"/>
        </w:tabs>
        <w:spacing w:before="0" w:beforeLines="0" w:line="360" w:lineRule="auto"/>
        <w:ind w:left="-4" w:firstLine="2" w:firstLineChars="1"/>
        <w:rPr>
          <w:rFonts w:asciiTheme="minorEastAsia" w:hAnsiTheme="minorEastAsia" w:eastAsiaTheme="minorEastAsia" w:cstheme="minorBidi"/>
          <w:kern w:val="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fldChar w:fldCharType="begin"/>
      </w:r>
      <w:r>
        <w:instrText xml:space="preserve"> HYPERLINK \l "_Toc528182856" </w:instrText>
      </w:r>
      <w:r>
        <w:fldChar w:fldCharType="separate"/>
      </w:r>
      <w:r>
        <w:rPr>
          <w:rStyle w:val="30"/>
          <w:rFonts w:hint="eastAsia" w:asciiTheme="minorEastAsia" w:hAnsiTheme="minorEastAsia" w:eastAsiaTheme="minorEastAsia"/>
        </w:rPr>
        <w:t>一、</w:t>
      </w:r>
      <w:r>
        <w:rPr>
          <w:rFonts w:asciiTheme="minorEastAsia" w:hAnsiTheme="minorEastAsia" w:eastAsiaTheme="minorEastAsia" w:cstheme="minorBidi"/>
          <w:kern w:val="2"/>
        </w:rPr>
        <w:tab/>
      </w:r>
      <w:r>
        <w:rPr>
          <w:rStyle w:val="30"/>
          <w:rFonts w:hint="eastAsia" w:asciiTheme="minorEastAsia" w:hAnsiTheme="minorEastAsia" w:eastAsiaTheme="minorEastAsia"/>
        </w:rPr>
        <w:t>质量方针与质量目标</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_Toc528182856 \h </w:instrText>
      </w:r>
      <w:r>
        <w:rPr>
          <w:rFonts w:asciiTheme="minorEastAsia" w:hAnsiTheme="minorEastAsia" w:eastAsiaTheme="minorEastAsia"/>
        </w:rPr>
        <w:fldChar w:fldCharType="separate"/>
      </w:r>
      <w:r>
        <w:rPr>
          <w:rFonts w:asciiTheme="minorEastAsia" w:hAnsiTheme="minorEastAsia" w:eastAsiaTheme="minorEastAsia"/>
        </w:rPr>
        <w:t>- 1 -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spacing w:before="0" w:beforeLines="0" w:line="360" w:lineRule="auto"/>
        <w:ind w:left="-4" w:firstLine="429" w:firstLineChars="179"/>
        <w:rPr>
          <w:rFonts w:asciiTheme="minorEastAsia" w:hAnsiTheme="minorEastAsia" w:eastAsiaTheme="minorEastAsia" w:cstheme="minorBidi"/>
          <w:kern w:val="2"/>
        </w:rPr>
      </w:pPr>
      <w:r>
        <w:fldChar w:fldCharType="begin"/>
      </w:r>
      <w:r>
        <w:instrText xml:space="preserve"> HYPERLINK \l "_Toc528182857" </w:instrText>
      </w:r>
      <w:r>
        <w:fldChar w:fldCharType="separate"/>
      </w:r>
      <w:r>
        <w:rPr>
          <w:rStyle w:val="30"/>
          <w:rFonts w:hint="eastAsia" w:asciiTheme="minorEastAsia" w:hAnsiTheme="minorEastAsia" w:eastAsiaTheme="minorEastAsia"/>
        </w:rPr>
        <w:t>1．质量方针</w:t>
      </w:r>
      <w:r>
        <w:rPr>
          <w:rFonts w:asciiTheme="minorEastAsia" w:hAnsiTheme="minorEastAsia" w:eastAsiaTheme="minorEastAsia" w:cstheme="minorBidi"/>
          <w:kern w:val="2"/>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_Toc528182857 \h </w:instrText>
      </w:r>
      <w:r>
        <w:rPr>
          <w:rFonts w:asciiTheme="minorEastAsia" w:hAnsiTheme="minorEastAsia" w:eastAsiaTheme="minorEastAsia"/>
        </w:rPr>
        <w:fldChar w:fldCharType="separate"/>
      </w:r>
      <w:r>
        <w:rPr>
          <w:rFonts w:asciiTheme="minorEastAsia" w:hAnsiTheme="minorEastAsia" w:eastAsiaTheme="minorEastAsia"/>
        </w:rPr>
        <w:t>- 1 -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29" w:firstLineChars="179"/>
        <w:rPr>
          <w:rFonts w:asciiTheme="minorEastAsia" w:hAnsiTheme="minorEastAsia" w:eastAsiaTheme="minorEastAsia" w:cstheme="minorBidi"/>
          <w:kern w:val="2"/>
        </w:rPr>
      </w:pPr>
      <w:r>
        <w:fldChar w:fldCharType="begin"/>
      </w:r>
      <w:r>
        <w:instrText xml:space="preserve"> HYPERLINK \l "_Toc528182858" </w:instrText>
      </w:r>
      <w:r>
        <w:fldChar w:fldCharType="separate"/>
      </w:r>
      <w:r>
        <w:rPr>
          <w:rStyle w:val="30"/>
          <w:rFonts w:hint="eastAsia" w:asciiTheme="minorEastAsia" w:hAnsiTheme="minorEastAsia" w:eastAsiaTheme="minorEastAsia"/>
        </w:rPr>
        <w:t>2．质量目标</w:t>
      </w:r>
      <w:r>
        <w:rPr>
          <w:rFonts w:asciiTheme="minorEastAsia" w:hAnsiTheme="minorEastAsia" w:eastAsiaTheme="minorEastAsia" w:cstheme="minorBidi"/>
          <w:kern w:val="2"/>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_Toc528182858 \h </w:instrText>
      </w:r>
      <w:r>
        <w:rPr>
          <w:rFonts w:asciiTheme="minorEastAsia" w:hAnsiTheme="minorEastAsia" w:eastAsiaTheme="minorEastAsia"/>
        </w:rPr>
        <w:fldChar w:fldCharType="separate"/>
      </w:r>
      <w:r>
        <w:rPr>
          <w:rFonts w:asciiTheme="minorEastAsia" w:hAnsiTheme="minorEastAsia" w:eastAsiaTheme="minorEastAsia"/>
        </w:rPr>
        <w:t>- 1 -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rPr>
          <w:rFonts w:asciiTheme="minorEastAsia" w:hAnsiTheme="minorEastAsia" w:eastAsiaTheme="minorEastAsia" w:cstheme="minorBidi"/>
          <w:kern w:val="2"/>
        </w:rPr>
      </w:pPr>
      <w:r>
        <w:fldChar w:fldCharType="begin"/>
      </w:r>
      <w:r>
        <w:instrText xml:space="preserve"> HYPERLINK \l "_Toc528182859" </w:instrText>
      </w:r>
      <w:r>
        <w:fldChar w:fldCharType="separate"/>
      </w:r>
      <w:r>
        <w:rPr>
          <w:rStyle w:val="30"/>
          <w:rFonts w:hint="eastAsia" w:asciiTheme="minorEastAsia" w:hAnsiTheme="minorEastAsia" w:eastAsiaTheme="minorEastAsia"/>
        </w:rPr>
        <w:t>二、组织机构及职责</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_Toc528182859 \h </w:instrText>
      </w:r>
      <w:r>
        <w:rPr>
          <w:rFonts w:asciiTheme="minorEastAsia" w:hAnsiTheme="minorEastAsia" w:eastAsiaTheme="minorEastAsia"/>
        </w:rPr>
        <w:fldChar w:fldCharType="separate"/>
      </w:r>
      <w:r>
        <w:rPr>
          <w:rFonts w:asciiTheme="minorEastAsia" w:hAnsiTheme="minorEastAsia" w:eastAsiaTheme="minorEastAsia"/>
        </w:rPr>
        <w:t>- 2 -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"_Toc528182860" </w:instrText>
      </w:r>
      <w:r>
        <w:fldChar w:fldCharType="separate"/>
      </w:r>
      <w:r>
        <w:rPr>
          <w:rStyle w:val="30"/>
          <w:rFonts w:asciiTheme="minorEastAsia" w:hAnsiTheme="minorEastAsia" w:eastAsiaTheme="minorEastAsia"/>
        </w:rPr>
        <w:t>1</w:t>
      </w:r>
      <w:r>
        <w:rPr>
          <w:rStyle w:val="30"/>
          <w:rFonts w:hint="eastAsia" w:asciiTheme="minorEastAsia" w:hAnsiTheme="minorEastAsia" w:eastAsiaTheme="minorEastAsia"/>
        </w:rPr>
        <w:t>．组织机构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_Toc528182860 \h </w:instrText>
      </w:r>
      <w:r>
        <w:rPr>
          <w:rFonts w:asciiTheme="minorEastAsia" w:hAnsiTheme="minorEastAsia" w:eastAsiaTheme="minorEastAsia"/>
        </w:rPr>
        <w:fldChar w:fldCharType="separate"/>
      </w:r>
      <w:r>
        <w:rPr>
          <w:rFonts w:asciiTheme="minorEastAsia" w:hAnsiTheme="minorEastAsia" w:eastAsiaTheme="minorEastAsia"/>
        </w:rPr>
        <w:t>- 2 -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"_Toc528182861" </w:instrText>
      </w:r>
      <w:r>
        <w:fldChar w:fldCharType="separate"/>
      </w:r>
      <w:r>
        <w:rPr>
          <w:rStyle w:val="30"/>
          <w:rFonts w:asciiTheme="minorEastAsia" w:hAnsiTheme="minorEastAsia" w:eastAsiaTheme="minorEastAsia"/>
        </w:rPr>
        <w:t>2</w:t>
      </w:r>
      <w:r>
        <w:rPr>
          <w:rStyle w:val="30"/>
          <w:rFonts w:hint="eastAsia" w:asciiTheme="minorEastAsia" w:hAnsiTheme="minorEastAsia" w:eastAsiaTheme="minorEastAsia"/>
        </w:rPr>
        <w:t>．持续改进流程图</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_Toc528182861 \h </w:instrText>
      </w:r>
      <w:r>
        <w:rPr>
          <w:rFonts w:asciiTheme="minorEastAsia" w:hAnsiTheme="minorEastAsia" w:eastAsiaTheme="minorEastAsia"/>
        </w:rPr>
        <w:fldChar w:fldCharType="separate"/>
      </w:r>
      <w:r>
        <w:rPr>
          <w:rFonts w:asciiTheme="minorEastAsia" w:hAnsiTheme="minorEastAsia" w:eastAsiaTheme="minorEastAsia"/>
        </w:rPr>
        <w:t>- 3 -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"_Toc528182862" </w:instrText>
      </w:r>
      <w:r>
        <w:fldChar w:fldCharType="separate"/>
      </w:r>
      <w:r>
        <w:rPr>
          <w:rStyle w:val="30"/>
          <w:rFonts w:asciiTheme="minorEastAsia" w:hAnsiTheme="minorEastAsia" w:eastAsiaTheme="minorEastAsia"/>
        </w:rPr>
        <w:t>3</w:t>
      </w:r>
      <w:r>
        <w:rPr>
          <w:rStyle w:val="30"/>
          <w:rFonts w:hint="eastAsia" w:asciiTheme="minorEastAsia" w:hAnsiTheme="minorEastAsia" w:eastAsiaTheme="minorEastAsia"/>
        </w:rPr>
        <w:t>．质量管理职责分配</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_Toc528182862 \h </w:instrText>
      </w:r>
      <w:r>
        <w:rPr>
          <w:rFonts w:asciiTheme="minorEastAsia" w:hAnsiTheme="minorEastAsia" w:eastAsiaTheme="minorEastAsia"/>
        </w:rPr>
        <w:fldChar w:fldCharType="separate"/>
      </w:r>
      <w:r>
        <w:rPr>
          <w:rFonts w:asciiTheme="minorEastAsia" w:hAnsiTheme="minorEastAsia" w:eastAsiaTheme="minorEastAsia"/>
        </w:rPr>
        <w:t>- 3 -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"_Toc528182863" </w:instrText>
      </w:r>
      <w:r>
        <w:fldChar w:fldCharType="separate"/>
      </w:r>
      <w:r>
        <w:rPr>
          <w:rStyle w:val="30"/>
          <w:rFonts w:asciiTheme="minorEastAsia" w:hAnsiTheme="minorEastAsia" w:eastAsiaTheme="minorEastAsia"/>
        </w:rPr>
        <w:t xml:space="preserve">3.1 </w:t>
      </w:r>
      <w:r>
        <w:rPr>
          <w:rStyle w:val="30"/>
          <w:rFonts w:hint="eastAsia" w:asciiTheme="minorEastAsia" w:hAnsiTheme="minorEastAsia" w:eastAsiaTheme="minorEastAsia"/>
        </w:rPr>
        <w:t>领导机构及其管理职责</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_Toc528182863 \h </w:instrText>
      </w:r>
      <w:r>
        <w:rPr>
          <w:rFonts w:asciiTheme="minorEastAsia" w:hAnsiTheme="minorEastAsia" w:eastAsiaTheme="minorEastAsia"/>
        </w:rPr>
        <w:fldChar w:fldCharType="separate"/>
      </w:r>
      <w:r>
        <w:rPr>
          <w:rFonts w:asciiTheme="minorEastAsia" w:hAnsiTheme="minorEastAsia" w:eastAsiaTheme="minorEastAsia"/>
        </w:rPr>
        <w:t>- 3 -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"_Toc528182864" </w:instrText>
      </w:r>
      <w:r>
        <w:fldChar w:fldCharType="separate"/>
      </w:r>
      <w:r>
        <w:rPr>
          <w:rStyle w:val="30"/>
          <w:rFonts w:asciiTheme="minorEastAsia" w:hAnsiTheme="minorEastAsia" w:eastAsiaTheme="minorEastAsia"/>
        </w:rPr>
        <w:t xml:space="preserve">3.2 </w:t>
      </w:r>
      <w:r>
        <w:rPr>
          <w:rStyle w:val="30"/>
          <w:rFonts w:hint="eastAsia" w:asciiTheme="minorEastAsia" w:hAnsiTheme="minorEastAsia" w:eastAsiaTheme="minorEastAsia"/>
        </w:rPr>
        <w:t>部门及其管理职责</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_Toc528182864 \h </w:instrText>
      </w:r>
      <w:r>
        <w:rPr>
          <w:rFonts w:asciiTheme="minorEastAsia" w:hAnsiTheme="minorEastAsia" w:eastAsiaTheme="minorEastAsia"/>
        </w:rPr>
        <w:fldChar w:fldCharType="separate"/>
      </w:r>
      <w:r>
        <w:rPr>
          <w:rFonts w:asciiTheme="minorEastAsia" w:hAnsiTheme="minorEastAsia" w:eastAsiaTheme="minorEastAsia"/>
        </w:rPr>
        <w:t>- 4 -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"_Toc528182865" </w:instrText>
      </w:r>
      <w:r>
        <w:fldChar w:fldCharType="separate"/>
      </w:r>
      <w:r>
        <w:rPr>
          <w:rStyle w:val="30"/>
          <w:rFonts w:asciiTheme="minorEastAsia" w:hAnsiTheme="minorEastAsia" w:eastAsiaTheme="minorEastAsia"/>
        </w:rPr>
        <w:t xml:space="preserve">3.3 </w:t>
      </w:r>
      <w:r>
        <w:rPr>
          <w:rStyle w:val="30"/>
          <w:rFonts w:hint="eastAsia" w:asciiTheme="minorEastAsia" w:hAnsiTheme="minorEastAsia" w:eastAsiaTheme="minorEastAsia"/>
        </w:rPr>
        <w:t>监督系统及主要监督内容</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_Toc528182865 \h </w:instrText>
      </w:r>
      <w:r>
        <w:rPr>
          <w:rFonts w:asciiTheme="minorEastAsia" w:hAnsiTheme="minorEastAsia" w:eastAsiaTheme="minorEastAsia"/>
        </w:rPr>
        <w:fldChar w:fldCharType="separate"/>
      </w:r>
      <w:r>
        <w:rPr>
          <w:rFonts w:asciiTheme="minorEastAsia" w:hAnsiTheme="minorEastAsia" w:eastAsiaTheme="minorEastAsia"/>
        </w:rPr>
        <w:t>- 4 -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"_Toc528182866" </w:instrText>
      </w:r>
      <w:r>
        <w:fldChar w:fldCharType="separate"/>
      </w:r>
      <w:r>
        <w:rPr>
          <w:rStyle w:val="30"/>
          <w:rFonts w:asciiTheme="minorEastAsia" w:hAnsiTheme="minorEastAsia" w:eastAsiaTheme="minorEastAsia"/>
        </w:rPr>
        <w:t xml:space="preserve">3.4 </w:t>
      </w:r>
      <w:r>
        <w:rPr>
          <w:rStyle w:val="30"/>
          <w:rFonts w:hint="eastAsia" w:asciiTheme="minorEastAsia" w:hAnsiTheme="minorEastAsia" w:eastAsiaTheme="minorEastAsia"/>
        </w:rPr>
        <w:t>主要责任人职责</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_Toc528182866 \h </w:instrText>
      </w:r>
      <w:r>
        <w:rPr>
          <w:rFonts w:asciiTheme="minorEastAsia" w:hAnsiTheme="minorEastAsia" w:eastAsiaTheme="minorEastAsia"/>
        </w:rPr>
        <w:fldChar w:fldCharType="separate"/>
      </w:r>
      <w:r>
        <w:rPr>
          <w:rFonts w:asciiTheme="minorEastAsia" w:hAnsiTheme="minorEastAsia" w:eastAsiaTheme="minorEastAsia"/>
        </w:rPr>
        <w:t>- 5 -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rPr>
          <w:rFonts w:asciiTheme="minorEastAsia" w:hAnsiTheme="minorEastAsia" w:eastAsiaTheme="minorEastAsia" w:cstheme="minorBidi"/>
          <w:kern w:val="2"/>
        </w:rPr>
      </w:pPr>
      <w:r>
        <w:fldChar w:fldCharType="begin"/>
      </w:r>
      <w:r>
        <w:instrText xml:space="preserve"> HYPERLINK \l "_Toc528182875" </w:instrText>
      </w:r>
      <w:r>
        <w:fldChar w:fldCharType="separate"/>
      </w:r>
      <w:r>
        <w:rPr>
          <w:rStyle w:val="30"/>
          <w:rFonts w:hint="eastAsia" w:asciiTheme="minorEastAsia" w:hAnsiTheme="minorEastAsia" w:eastAsiaTheme="minorEastAsia"/>
        </w:rPr>
        <w:t>三、教学质量体系框架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_Toc528182875 \h </w:instrText>
      </w:r>
      <w:r>
        <w:rPr>
          <w:rFonts w:asciiTheme="minorEastAsia" w:hAnsiTheme="minorEastAsia" w:eastAsiaTheme="minorEastAsia"/>
        </w:rPr>
        <w:fldChar w:fldCharType="separate"/>
      </w:r>
      <w:r>
        <w:rPr>
          <w:rFonts w:asciiTheme="minorEastAsia" w:hAnsiTheme="minorEastAsia" w:eastAsiaTheme="minorEastAsia"/>
        </w:rPr>
        <w:t>- 10 -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"_Toc528182876" </w:instrText>
      </w:r>
      <w:r>
        <w:fldChar w:fldCharType="separate"/>
      </w:r>
      <w:r>
        <w:rPr>
          <w:rStyle w:val="30"/>
          <w:rFonts w:asciiTheme="minorEastAsia" w:hAnsiTheme="minorEastAsia" w:eastAsiaTheme="minorEastAsia"/>
        </w:rPr>
        <w:t xml:space="preserve">1. </w:t>
      </w:r>
      <w:r>
        <w:rPr>
          <w:rStyle w:val="30"/>
          <w:rFonts w:hint="eastAsia" w:asciiTheme="minorEastAsia" w:hAnsiTheme="minorEastAsia" w:eastAsiaTheme="minorEastAsia"/>
        </w:rPr>
        <w:t>质量体系总体框架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_Toc528182876 \h </w:instrText>
      </w:r>
      <w:r>
        <w:rPr>
          <w:rFonts w:asciiTheme="minorEastAsia" w:hAnsiTheme="minorEastAsia" w:eastAsiaTheme="minorEastAsia"/>
        </w:rPr>
        <w:fldChar w:fldCharType="separate"/>
      </w:r>
      <w:r>
        <w:rPr>
          <w:rFonts w:asciiTheme="minorEastAsia" w:hAnsiTheme="minorEastAsia" w:eastAsiaTheme="minorEastAsia"/>
        </w:rPr>
        <w:t>- 10 -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"_Toc528182877" </w:instrText>
      </w:r>
      <w:r>
        <w:fldChar w:fldCharType="separate"/>
      </w:r>
      <w:r>
        <w:rPr>
          <w:rStyle w:val="30"/>
          <w:rFonts w:asciiTheme="minorEastAsia" w:hAnsiTheme="minorEastAsia" w:eastAsiaTheme="minorEastAsia"/>
        </w:rPr>
        <w:t xml:space="preserve">2. </w:t>
      </w:r>
      <w:r>
        <w:rPr>
          <w:rStyle w:val="30"/>
          <w:rFonts w:hint="eastAsia" w:asciiTheme="minorEastAsia" w:hAnsiTheme="minorEastAsia" w:eastAsiaTheme="minorEastAsia"/>
        </w:rPr>
        <w:t>质量目标和管理职责框架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_Toc528182877 \h </w:instrText>
      </w:r>
      <w:r>
        <w:rPr>
          <w:rFonts w:asciiTheme="minorEastAsia" w:hAnsiTheme="minorEastAsia" w:eastAsiaTheme="minorEastAsia"/>
        </w:rPr>
        <w:fldChar w:fldCharType="separate"/>
      </w:r>
      <w:r>
        <w:rPr>
          <w:rFonts w:asciiTheme="minorEastAsia" w:hAnsiTheme="minorEastAsia" w:eastAsiaTheme="minorEastAsia"/>
        </w:rPr>
        <w:t>- 11 -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"_Toc528182878" </w:instrText>
      </w:r>
      <w:r>
        <w:fldChar w:fldCharType="separate"/>
      </w:r>
      <w:r>
        <w:rPr>
          <w:rStyle w:val="30"/>
          <w:rFonts w:asciiTheme="minorEastAsia" w:hAnsiTheme="minorEastAsia" w:eastAsiaTheme="minorEastAsia"/>
        </w:rPr>
        <w:t xml:space="preserve">3. </w:t>
      </w:r>
      <w:r>
        <w:rPr>
          <w:rStyle w:val="30"/>
          <w:rFonts w:hint="eastAsia" w:asciiTheme="minorEastAsia" w:hAnsiTheme="minorEastAsia" w:eastAsiaTheme="minorEastAsia"/>
        </w:rPr>
        <w:t>教学资源（保障）管理框架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_Toc528182878 \h </w:instrText>
      </w:r>
      <w:r>
        <w:rPr>
          <w:rFonts w:asciiTheme="minorEastAsia" w:hAnsiTheme="minorEastAsia" w:eastAsiaTheme="minorEastAsia"/>
        </w:rPr>
        <w:fldChar w:fldCharType="separate"/>
      </w:r>
      <w:r>
        <w:rPr>
          <w:rFonts w:asciiTheme="minorEastAsia" w:hAnsiTheme="minorEastAsia" w:eastAsiaTheme="minorEastAsia"/>
        </w:rPr>
        <w:t>- 12 -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08" w:firstLineChars="170"/>
        <w:rPr>
          <w:rFonts w:asciiTheme="minorEastAsia" w:hAnsiTheme="minorEastAsia" w:eastAsiaTheme="minorEastAsia" w:cstheme="minorBidi"/>
          <w:kern w:val="2"/>
        </w:rPr>
      </w:pPr>
      <w:r>
        <w:fldChar w:fldCharType="begin"/>
      </w:r>
      <w:r>
        <w:instrText xml:space="preserve"> HYPERLINK \l "_Toc528182879" </w:instrText>
      </w:r>
      <w:r>
        <w:fldChar w:fldCharType="separate"/>
      </w:r>
      <w:r>
        <w:rPr>
          <w:rStyle w:val="30"/>
          <w:rFonts w:asciiTheme="minorEastAsia" w:hAnsiTheme="minorEastAsia" w:eastAsiaTheme="minorEastAsia"/>
        </w:rPr>
        <w:t xml:space="preserve">4. </w:t>
      </w:r>
      <w:r>
        <w:rPr>
          <w:rStyle w:val="30"/>
          <w:rFonts w:hint="eastAsia" w:asciiTheme="minorEastAsia" w:hAnsiTheme="minorEastAsia" w:eastAsiaTheme="minorEastAsia"/>
        </w:rPr>
        <w:t>教学过程（运行）管理框架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_Toc528182879 \h </w:instrText>
      </w:r>
      <w:r>
        <w:rPr>
          <w:rFonts w:asciiTheme="minorEastAsia" w:hAnsiTheme="minorEastAsia" w:eastAsiaTheme="minorEastAsia"/>
        </w:rPr>
        <w:fldChar w:fldCharType="separate"/>
      </w:r>
      <w:r>
        <w:rPr>
          <w:rFonts w:asciiTheme="minorEastAsia" w:hAnsiTheme="minorEastAsia" w:eastAsiaTheme="minorEastAsia"/>
        </w:rPr>
        <w:t>- 13 -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rPr>
          <w:rFonts w:asciiTheme="minorEastAsia" w:hAnsiTheme="minorEastAsia" w:eastAsiaTheme="minorEastAsia" w:cstheme="minorBidi"/>
          <w:kern w:val="2"/>
        </w:rPr>
      </w:pPr>
      <w:r>
        <w:fldChar w:fldCharType="begin"/>
      </w:r>
      <w:r>
        <w:instrText xml:space="preserve"> HYPERLINK \l "_Toc528182880" </w:instrText>
      </w:r>
      <w:r>
        <w:fldChar w:fldCharType="separate"/>
      </w:r>
      <w:r>
        <w:rPr>
          <w:rStyle w:val="30"/>
          <w:rFonts w:hint="eastAsia" w:asciiTheme="minorEastAsia" w:hAnsiTheme="minorEastAsia" w:eastAsiaTheme="minorEastAsia"/>
        </w:rPr>
        <w:t>四、本科教学质量大纲</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_Toc528182880 \h </w:instrText>
      </w:r>
      <w:r>
        <w:rPr>
          <w:rFonts w:asciiTheme="minorEastAsia" w:hAnsiTheme="minorEastAsia" w:eastAsiaTheme="minorEastAsia"/>
        </w:rPr>
        <w:fldChar w:fldCharType="separate"/>
      </w:r>
      <w:r>
        <w:rPr>
          <w:rFonts w:asciiTheme="minorEastAsia" w:hAnsiTheme="minorEastAsia" w:eastAsiaTheme="minorEastAsia"/>
        </w:rPr>
        <w:t>- 14 -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29" w:firstLineChars="179"/>
        <w:rPr>
          <w:rFonts w:asciiTheme="minorEastAsia" w:hAnsiTheme="minorEastAsia" w:eastAsiaTheme="minorEastAsia" w:cstheme="minorBidi"/>
          <w:kern w:val="2"/>
        </w:rPr>
      </w:pPr>
      <w:r>
        <w:fldChar w:fldCharType="begin"/>
      </w:r>
      <w:r>
        <w:instrText xml:space="preserve"> HYPERLINK \l "_Toc528182881" </w:instrText>
      </w:r>
      <w:r>
        <w:fldChar w:fldCharType="separate"/>
      </w:r>
      <w:r>
        <w:rPr>
          <w:rStyle w:val="30"/>
          <w:rFonts w:asciiTheme="minorEastAsia" w:hAnsiTheme="minorEastAsia" w:eastAsiaTheme="minorEastAsia"/>
        </w:rPr>
        <w:t>0</w:t>
      </w:r>
      <w:r>
        <w:rPr>
          <w:rStyle w:val="30"/>
          <w:rFonts w:hint="eastAsia" w:asciiTheme="minorEastAsia" w:hAnsiTheme="minorEastAsia" w:eastAsiaTheme="minorEastAsia"/>
        </w:rPr>
        <w:t>．说明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_Toc528182881 \h </w:instrText>
      </w:r>
      <w:r>
        <w:rPr>
          <w:rFonts w:asciiTheme="minorEastAsia" w:hAnsiTheme="minorEastAsia" w:eastAsiaTheme="minorEastAsia"/>
        </w:rPr>
        <w:fldChar w:fldCharType="separate"/>
      </w:r>
      <w:r>
        <w:rPr>
          <w:rFonts w:asciiTheme="minorEastAsia" w:hAnsiTheme="minorEastAsia" w:eastAsiaTheme="minorEastAsia"/>
        </w:rPr>
        <w:t>- 14 -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"_Toc528182882" </w:instrText>
      </w:r>
      <w:r>
        <w:fldChar w:fldCharType="separate"/>
      </w:r>
      <w:r>
        <w:rPr>
          <w:rStyle w:val="30"/>
          <w:rFonts w:asciiTheme="minorEastAsia" w:hAnsiTheme="minorEastAsia" w:eastAsiaTheme="minorEastAsia"/>
        </w:rPr>
        <w:t xml:space="preserve">0.1 </w:t>
      </w:r>
      <w:r>
        <w:rPr>
          <w:rStyle w:val="30"/>
          <w:rFonts w:hint="eastAsia" w:asciiTheme="minorEastAsia" w:hAnsiTheme="minorEastAsia" w:eastAsiaTheme="minorEastAsia"/>
        </w:rPr>
        <w:t>与评估的关系</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_Toc528182882 \h </w:instrText>
      </w:r>
      <w:r>
        <w:rPr>
          <w:rFonts w:asciiTheme="minorEastAsia" w:hAnsiTheme="minorEastAsia" w:eastAsiaTheme="minorEastAsia"/>
        </w:rPr>
        <w:fldChar w:fldCharType="separate"/>
      </w:r>
      <w:r>
        <w:rPr>
          <w:rFonts w:asciiTheme="minorEastAsia" w:hAnsiTheme="minorEastAsia" w:eastAsiaTheme="minorEastAsia"/>
        </w:rPr>
        <w:t>- 14 -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"_Toc528182883" </w:instrText>
      </w:r>
      <w:r>
        <w:fldChar w:fldCharType="separate"/>
      </w:r>
      <w:r>
        <w:rPr>
          <w:rStyle w:val="30"/>
          <w:rFonts w:asciiTheme="minorEastAsia" w:hAnsiTheme="minorEastAsia" w:eastAsiaTheme="minorEastAsia"/>
        </w:rPr>
        <w:t xml:space="preserve">0.2 </w:t>
      </w:r>
      <w:r>
        <w:rPr>
          <w:rStyle w:val="30"/>
          <w:rFonts w:hint="eastAsia" w:asciiTheme="minorEastAsia" w:hAnsiTheme="minorEastAsia" w:eastAsiaTheme="minorEastAsia"/>
        </w:rPr>
        <w:t>质量大纲涉及的基本概念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_Toc528182883 \h </w:instrText>
      </w:r>
      <w:r>
        <w:rPr>
          <w:rFonts w:asciiTheme="minorEastAsia" w:hAnsiTheme="minorEastAsia" w:eastAsiaTheme="minorEastAsia"/>
        </w:rPr>
        <w:fldChar w:fldCharType="separate"/>
      </w:r>
      <w:r>
        <w:rPr>
          <w:rFonts w:asciiTheme="minorEastAsia" w:hAnsiTheme="minorEastAsia" w:eastAsiaTheme="minorEastAsia"/>
        </w:rPr>
        <w:t>- 14 -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"_Toc528182884" </w:instrText>
      </w:r>
      <w:r>
        <w:fldChar w:fldCharType="separate"/>
      </w:r>
      <w:r>
        <w:rPr>
          <w:rStyle w:val="30"/>
          <w:rFonts w:asciiTheme="minorEastAsia" w:hAnsiTheme="minorEastAsia" w:eastAsiaTheme="minorEastAsia"/>
        </w:rPr>
        <w:t xml:space="preserve">0.3 </w:t>
      </w:r>
      <w:r>
        <w:rPr>
          <w:rStyle w:val="30"/>
          <w:rFonts w:hint="eastAsia" w:asciiTheme="minorEastAsia" w:hAnsiTheme="minorEastAsia" w:eastAsiaTheme="minorEastAsia"/>
        </w:rPr>
        <w:t>质量大纲的作用和制订原则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_Toc528182884 \h </w:instrText>
      </w:r>
      <w:r>
        <w:rPr>
          <w:rFonts w:asciiTheme="minorEastAsia" w:hAnsiTheme="minorEastAsia" w:eastAsiaTheme="minorEastAsia"/>
        </w:rPr>
        <w:fldChar w:fldCharType="separate"/>
      </w:r>
      <w:r>
        <w:rPr>
          <w:rFonts w:asciiTheme="minorEastAsia" w:hAnsiTheme="minorEastAsia" w:eastAsiaTheme="minorEastAsia"/>
        </w:rPr>
        <w:t>- 15 -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29" w:firstLineChars="179"/>
        <w:rPr>
          <w:rFonts w:asciiTheme="minorEastAsia" w:hAnsiTheme="minorEastAsia" w:eastAsiaTheme="minorEastAsia" w:cstheme="minorBidi"/>
          <w:kern w:val="2"/>
        </w:rPr>
      </w:pPr>
      <w:r>
        <w:fldChar w:fldCharType="begin"/>
      </w:r>
      <w:r>
        <w:instrText xml:space="preserve"> HYPERLINK \l "_Toc528182885" </w:instrText>
      </w:r>
      <w:r>
        <w:fldChar w:fldCharType="separate"/>
      </w:r>
      <w:r>
        <w:rPr>
          <w:rStyle w:val="30"/>
          <w:rFonts w:asciiTheme="minorEastAsia" w:hAnsiTheme="minorEastAsia" w:eastAsiaTheme="minorEastAsia"/>
        </w:rPr>
        <w:t>1</w:t>
      </w:r>
      <w:r>
        <w:rPr>
          <w:rStyle w:val="30"/>
          <w:rFonts w:hint="eastAsia" w:asciiTheme="minorEastAsia" w:hAnsiTheme="minorEastAsia" w:eastAsiaTheme="minorEastAsia"/>
        </w:rPr>
        <w:t>．质量目标和管理职责</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_Toc528182885 \h </w:instrText>
      </w:r>
      <w:r>
        <w:rPr>
          <w:rFonts w:asciiTheme="minorEastAsia" w:hAnsiTheme="minorEastAsia" w:eastAsiaTheme="minorEastAsia"/>
        </w:rPr>
        <w:fldChar w:fldCharType="separate"/>
      </w:r>
      <w:r>
        <w:rPr>
          <w:rFonts w:asciiTheme="minorEastAsia" w:hAnsiTheme="minorEastAsia" w:eastAsiaTheme="minorEastAsia"/>
        </w:rPr>
        <w:t>- 16 -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"_Toc528182886" </w:instrText>
      </w:r>
      <w:r>
        <w:fldChar w:fldCharType="separate"/>
      </w:r>
      <w:r>
        <w:rPr>
          <w:rStyle w:val="30"/>
          <w:rFonts w:asciiTheme="minorEastAsia" w:hAnsiTheme="minorEastAsia" w:eastAsiaTheme="minorEastAsia"/>
        </w:rPr>
        <w:t xml:space="preserve">1.1 </w:t>
      </w:r>
      <w:r>
        <w:rPr>
          <w:rStyle w:val="30"/>
          <w:rFonts w:hint="eastAsia" w:asciiTheme="minorEastAsia" w:hAnsiTheme="minorEastAsia" w:eastAsiaTheme="minorEastAsia"/>
        </w:rPr>
        <w:t>办学定位和指导思想</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_Toc528182886 \h </w:instrText>
      </w:r>
      <w:r>
        <w:rPr>
          <w:rFonts w:asciiTheme="minorEastAsia" w:hAnsiTheme="minorEastAsia" w:eastAsiaTheme="minorEastAsia"/>
        </w:rPr>
        <w:fldChar w:fldCharType="separate"/>
      </w:r>
      <w:r>
        <w:rPr>
          <w:rFonts w:asciiTheme="minorEastAsia" w:hAnsiTheme="minorEastAsia" w:eastAsiaTheme="minorEastAsia"/>
        </w:rPr>
        <w:t>- 16 -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"_Toc528182887" </w:instrText>
      </w:r>
      <w:r>
        <w:fldChar w:fldCharType="separate"/>
      </w:r>
      <w:r>
        <w:rPr>
          <w:rStyle w:val="30"/>
          <w:rFonts w:asciiTheme="minorEastAsia" w:hAnsiTheme="minorEastAsia" w:eastAsiaTheme="minorEastAsia"/>
        </w:rPr>
        <w:t xml:space="preserve">1.2 </w:t>
      </w:r>
      <w:r>
        <w:rPr>
          <w:rStyle w:val="30"/>
          <w:rFonts w:hint="eastAsia" w:asciiTheme="minorEastAsia" w:hAnsiTheme="minorEastAsia" w:eastAsiaTheme="minorEastAsia"/>
        </w:rPr>
        <w:t>质量目标</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_Toc528182887 \h </w:instrText>
      </w:r>
      <w:r>
        <w:rPr>
          <w:rFonts w:asciiTheme="minorEastAsia" w:hAnsiTheme="minorEastAsia" w:eastAsiaTheme="minorEastAsia"/>
        </w:rPr>
        <w:fldChar w:fldCharType="separate"/>
      </w:r>
      <w:r>
        <w:rPr>
          <w:rFonts w:asciiTheme="minorEastAsia" w:hAnsiTheme="minorEastAsia" w:eastAsiaTheme="minorEastAsia"/>
        </w:rPr>
        <w:t>- 16 -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"_Toc528182890" </w:instrText>
      </w:r>
      <w:r>
        <w:fldChar w:fldCharType="separate"/>
      </w:r>
      <w:r>
        <w:rPr>
          <w:rStyle w:val="30"/>
          <w:rFonts w:asciiTheme="minorEastAsia" w:hAnsiTheme="minorEastAsia" w:eastAsiaTheme="minorEastAsia"/>
        </w:rPr>
        <w:t xml:space="preserve">1.3 </w:t>
      </w:r>
      <w:r>
        <w:rPr>
          <w:rStyle w:val="30"/>
          <w:rFonts w:hint="eastAsia" w:asciiTheme="minorEastAsia" w:hAnsiTheme="minorEastAsia" w:eastAsiaTheme="minorEastAsia"/>
        </w:rPr>
        <w:t>专业设置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_Toc528182890 \h </w:instrText>
      </w:r>
      <w:r>
        <w:rPr>
          <w:rFonts w:asciiTheme="minorEastAsia" w:hAnsiTheme="minorEastAsia" w:eastAsiaTheme="minorEastAsia"/>
        </w:rPr>
        <w:fldChar w:fldCharType="separate"/>
      </w:r>
      <w:r>
        <w:rPr>
          <w:rFonts w:asciiTheme="minorEastAsia" w:hAnsiTheme="minorEastAsia" w:eastAsiaTheme="minorEastAsia"/>
        </w:rPr>
        <w:t>- 16 -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"_Toc528182891" </w:instrText>
      </w:r>
      <w:r>
        <w:fldChar w:fldCharType="separate"/>
      </w:r>
      <w:r>
        <w:rPr>
          <w:rStyle w:val="30"/>
          <w:rFonts w:asciiTheme="minorEastAsia" w:hAnsiTheme="minorEastAsia" w:eastAsiaTheme="minorEastAsia"/>
        </w:rPr>
        <w:t xml:space="preserve">1.4 </w:t>
      </w:r>
      <w:r>
        <w:rPr>
          <w:rStyle w:val="30"/>
          <w:rFonts w:hint="eastAsia" w:asciiTheme="minorEastAsia" w:hAnsiTheme="minorEastAsia" w:eastAsiaTheme="minorEastAsia"/>
        </w:rPr>
        <w:t>部门职责、权限和沟通</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_Toc528182891 \h </w:instrText>
      </w:r>
      <w:r>
        <w:rPr>
          <w:rFonts w:asciiTheme="minorEastAsia" w:hAnsiTheme="minorEastAsia" w:eastAsiaTheme="minorEastAsia"/>
        </w:rPr>
        <w:fldChar w:fldCharType="separate"/>
      </w:r>
      <w:r>
        <w:rPr>
          <w:rFonts w:asciiTheme="minorEastAsia" w:hAnsiTheme="minorEastAsia" w:eastAsiaTheme="minorEastAsia"/>
        </w:rPr>
        <w:t>- 17 -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"_Toc528182892" </w:instrText>
      </w:r>
      <w:r>
        <w:fldChar w:fldCharType="separate"/>
      </w:r>
      <w:r>
        <w:rPr>
          <w:rStyle w:val="30"/>
          <w:rFonts w:asciiTheme="minorEastAsia" w:hAnsiTheme="minorEastAsia" w:eastAsiaTheme="minorEastAsia"/>
        </w:rPr>
        <w:t xml:space="preserve">1.5 </w:t>
      </w:r>
      <w:r>
        <w:rPr>
          <w:rStyle w:val="30"/>
          <w:rFonts w:hint="eastAsia" w:asciiTheme="minorEastAsia" w:hAnsiTheme="minorEastAsia" w:eastAsiaTheme="minorEastAsia"/>
        </w:rPr>
        <w:t>管理评审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_Toc528182892 \h </w:instrText>
      </w:r>
      <w:r>
        <w:rPr>
          <w:rFonts w:asciiTheme="minorEastAsia" w:hAnsiTheme="minorEastAsia" w:eastAsiaTheme="minorEastAsia"/>
        </w:rPr>
        <w:fldChar w:fldCharType="separate"/>
      </w:r>
      <w:r>
        <w:rPr>
          <w:rFonts w:asciiTheme="minorEastAsia" w:hAnsiTheme="minorEastAsia" w:eastAsiaTheme="minorEastAsia"/>
        </w:rPr>
        <w:t>- 17 -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"_Toc528182893" </w:instrText>
      </w:r>
      <w:r>
        <w:fldChar w:fldCharType="separate"/>
      </w:r>
      <w:r>
        <w:rPr>
          <w:rStyle w:val="30"/>
          <w:rFonts w:asciiTheme="minorEastAsia" w:hAnsiTheme="minorEastAsia" w:eastAsiaTheme="minorEastAsia"/>
        </w:rPr>
        <w:t xml:space="preserve">1.6 </w:t>
      </w:r>
      <w:r>
        <w:rPr>
          <w:rStyle w:val="30"/>
          <w:rFonts w:hint="eastAsia" w:asciiTheme="minorEastAsia" w:hAnsiTheme="minorEastAsia" w:eastAsiaTheme="minorEastAsia"/>
        </w:rPr>
        <w:t>教学质量报告</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_Toc528182893 \h </w:instrText>
      </w:r>
      <w:r>
        <w:rPr>
          <w:rFonts w:asciiTheme="minorEastAsia" w:hAnsiTheme="minorEastAsia" w:eastAsiaTheme="minorEastAsia"/>
        </w:rPr>
        <w:fldChar w:fldCharType="separate"/>
      </w:r>
      <w:r>
        <w:rPr>
          <w:rFonts w:asciiTheme="minorEastAsia" w:hAnsiTheme="minorEastAsia" w:eastAsiaTheme="minorEastAsia"/>
        </w:rPr>
        <w:t>- 17 -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29" w:firstLineChars="179"/>
        <w:rPr>
          <w:rFonts w:asciiTheme="minorEastAsia" w:hAnsiTheme="minorEastAsia" w:eastAsiaTheme="minorEastAsia" w:cstheme="minorBidi"/>
          <w:kern w:val="2"/>
        </w:rPr>
      </w:pPr>
      <w:r>
        <w:fldChar w:fldCharType="begin"/>
      </w:r>
      <w:r>
        <w:instrText xml:space="preserve"> HYPERLINK \l "_Toc528182894" </w:instrText>
      </w:r>
      <w:r>
        <w:fldChar w:fldCharType="separate"/>
      </w:r>
      <w:r>
        <w:rPr>
          <w:rStyle w:val="30"/>
          <w:rFonts w:asciiTheme="minorEastAsia" w:hAnsiTheme="minorEastAsia" w:eastAsiaTheme="minorEastAsia"/>
        </w:rPr>
        <w:t xml:space="preserve">2. </w:t>
      </w:r>
      <w:r>
        <w:rPr>
          <w:rStyle w:val="30"/>
          <w:rFonts w:hint="eastAsia" w:asciiTheme="minorEastAsia" w:hAnsiTheme="minorEastAsia" w:eastAsiaTheme="minorEastAsia"/>
        </w:rPr>
        <w:t>教学资源（保障）管理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_Toc528182894 \h </w:instrText>
      </w:r>
      <w:r>
        <w:rPr>
          <w:rFonts w:asciiTheme="minorEastAsia" w:hAnsiTheme="minorEastAsia" w:eastAsiaTheme="minorEastAsia"/>
        </w:rPr>
        <w:fldChar w:fldCharType="separate"/>
      </w:r>
      <w:r>
        <w:rPr>
          <w:rFonts w:asciiTheme="minorEastAsia" w:hAnsiTheme="minorEastAsia" w:eastAsiaTheme="minorEastAsia"/>
        </w:rPr>
        <w:t>- 18 -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"_Toc528182895" </w:instrText>
      </w:r>
      <w:r>
        <w:fldChar w:fldCharType="separate"/>
      </w:r>
      <w:r>
        <w:rPr>
          <w:rStyle w:val="30"/>
          <w:rFonts w:asciiTheme="minorEastAsia" w:hAnsiTheme="minorEastAsia" w:eastAsiaTheme="minorEastAsia"/>
        </w:rPr>
        <w:t xml:space="preserve">2.1 </w:t>
      </w:r>
      <w:r>
        <w:rPr>
          <w:rStyle w:val="30"/>
          <w:rFonts w:hint="eastAsia" w:asciiTheme="minorEastAsia" w:hAnsiTheme="minorEastAsia" w:eastAsiaTheme="minorEastAsia"/>
        </w:rPr>
        <w:t>人力资源管理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_Toc528182895 \h </w:instrText>
      </w:r>
      <w:r>
        <w:rPr>
          <w:rFonts w:asciiTheme="minorEastAsia" w:hAnsiTheme="minorEastAsia" w:eastAsiaTheme="minorEastAsia"/>
        </w:rPr>
        <w:fldChar w:fldCharType="separate"/>
      </w:r>
      <w:r>
        <w:rPr>
          <w:rFonts w:asciiTheme="minorEastAsia" w:hAnsiTheme="minorEastAsia" w:eastAsiaTheme="minorEastAsia"/>
        </w:rPr>
        <w:t>- 18 -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"_Toc528182896" </w:instrText>
      </w:r>
      <w:r>
        <w:fldChar w:fldCharType="separate"/>
      </w:r>
      <w:r>
        <w:rPr>
          <w:rStyle w:val="30"/>
          <w:rFonts w:asciiTheme="minorEastAsia" w:hAnsiTheme="minorEastAsia" w:eastAsiaTheme="minorEastAsia"/>
        </w:rPr>
        <w:t xml:space="preserve">2.2 </w:t>
      </w:r>
      <w:r>
        <w:rPr>
          <w:rStyle w:val="30"/>
          <w:rFonts w:hint="eastAsia" w:asciiTheme="minorEastAsia" w:hAnsiTheme="minorEastAsia" w:eastAsiaTheme="minorEastAsia"/>
        </w:rPr>
        <w:t>教学经费管理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_Toc528182896 \h </w:instrText>
      </w:r>
      <w:r>
        <w:rPr>
          <w:rFonts w:asciiTheme="minorEastAsia" w:hAnsiTheme="minorEastAsia" w:eastAsiaTheme="minorEastAsia"/>
        </w:rPr>
        <w:fldChar w:fldCharType="separate"/>
      </w:r>
      <w:r>
        <w:rPr>
          <w:rFonts w:asciiTheme="minorEastAsia" w:hAnsiTheme="minorEastAsia" w:eastAsiaTheme="minorEastAsia"/>
        </w:rPr>
        <w:t>- 18 -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"_Toc528182897" </w:instrText>
      </w:r>
      <w:r>
        <w:fldChar w:fldCharType="separate"/>
      </w:r>
      <w:r>
        <w:rPr>
          <w:rStyle w:val="30"/>
          <w:rFonts w:asciiTheme="minorEastAsia" w:hAnsiTheme="minorEastAsia" w:eastAsiaTheme="minorEastAsia"/>
        </w:rPr>
        <w:t xml:space="preserve">2.3 </w:t>
      </w:r>
      <w:r>
        <w:rPr>
          <w:rStyle w:val="30"/>
          <w:rFonts w:hint="eastAsia" w:asciiTheme="minorEastAsia" w:hAnsiTheme="minorEastAsia" w:eastAsiaTheme="minorEastAsia"/>
        </w:rPr>
        <w:t>教学设施建设与管理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_Toc528182897 \h </w:instrText>
      </w:r>
      <w:r>
        <w:rPr>
          <w:rFonts w:asciiTheme="minorEastAsia" w:hAnsiTheme="minorEastAsia" w:eastAsiaTheme="minorEastAsia"/>
        </w:rPr>
        <w:fldChar w:fldCharType="separate"/>
      </w:r>
      <w:r>
        <w:rPr>
          <w:rFonts w:asciiTheme="minorEastAsia" w:hAnsiTheme="minorEastAsia" w:eastAsiaTheme="minorEastAsia"/>
        </w:rPr>
        <w:t>- 18 -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"_Toc528182898" </w:instrText>
      </w:r>
      <w:r>
        <w:fldChar w:fldCharType="separate"/>
      </w:r>
      <w:r>
        <w:rPr>
          <w:rStyle w:val="30"/>
          <w:rFonts w:asciiTheme="minorEastAsia" w:hAnsiTheme="minorEastAsia" w:eastAsiaTheme="minorEastAsia"/>
        </w:rPr>
        <w:t xml:space="preserve">2.4 </w:t>
      </w:r>
      <w:r>
        <w:rPr>
          <w:rStyle w:val="30"/>
          <w:rFonts w:hint="eastAsia" w:asciiTheme="minorEastAsia" w:hAnsiTheme="minorEastAsia" w:eastAsiaTheme="minorEastAsia"/>
        </w:rPr>
        <w:t>教学基本建设管理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_Toc528182898 \h </w:instrText>
      </w:r>
      <w:r>
        <w:rPr>
          <w:rFonts w:asciiTheme="minorEastAsia" w:hAnsiTheme="minorEastAsia" w:eastAsiaTheme="minorEastAsia"/>
        </w:rPr>
        <w:fldChar w:fldCharType="separate"/>
      </w:r>
      <w:r>
        <w:rPr>
          <w:rFonts w:asciiTheme="minorEastAsia" w:hAnsiTheme="minorEastAsia" w:eastAsiaTheme="minorEastAsia"/>
        </w:rPr>
        <w:t>- 19 -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"_Toc528182904" </w:instrText>
      </w:r>
      <w:r>
        <w:fldChar w:fldCharType="separate"/>
      </w:r>
      <w:r>
        <w:rPr>
          <w:rStyle w:val="30"/>
          <w:rFonts w:asciiTheme="minorEastAsia" w:hAnsiTheme="minorEastAsia" w:eastAsiaTheme="minorEastAsia"/>
        </w:rPr>
        <w:t xml:space="preserve">2.5 </w:t>
      </w:r>
      <w:r>
        <w:rPr>
          <w:rStyle w:val="30"/>
          <w:rFonts w:hint="eastAsia" w:asciiTheme="minorEastAsia" w:hAnsiTheme="minorEastAsia" w:eastAsiaTheme="minorEastAsia"/>
        </w:rPr>
        <w:t>考生资源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_Toc528182904 \h </w:instrText>
      </w:r>
      <w:r>
        <w:rPr>
          <w:rFonts w:asciiTheme="minorEastAsia" w:hAnsiTheme="minorEastAsia" w:eastAsiaTheme="minorEastAsia"/>
        </w:rPr>
        <w:fldChar w:fldCharType="separate"/>
      </w:r>
      <w:r>
        <w:rPr>
          <w:rFonts w:asciiTheme="minorEastAsia" w:hAnsiTheme="minorEastAsia" w:eastAsiaTheme="minorEastAsia"/>
        </w:rPr>
        <w:t>- 20 -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"_Toc528182905" </w:instrText>
      </w:r>
      <w:r>
        <w:fldChar w:fldCharType="separate"/>
      </w:r>
      <w:r>
        <w:rPr>
          <w:rStyle w:val="30"/>
          <w:rFonts w:asciiTheme="minorEastAsia" w:hAnsiTheme="minorEastAsia" w:eastAsiaTheme="minorEastAsia"/>
        </w:rPr>
        <w:t>3</w:t>
      </w:r>
      <w:r>
        <w:rPr>
          <w:rStyle w:val="30"/>
          <w:rFonts w:hint="eastAsia" w:asciiTheme="minorEastAsia" w:hAnsiTheme="minorEastAsia" w:eastAsiaTheme="minorEastAsia"/>
        </w:rPr>
        <w:t>、教学过程（运行）管理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_Toc528182905 \h </w:instrText>
      </w:r>
      <w:r>
        <w:rPr>
          <w:rFonts w:asciiTheme="minorEastAsia" w:hAnsiTheme="minorEastAsia" w:eastAsiaTheme="minorEastAsia"/>
        </w:rPr>
        <w:fldChar w:fldCharType="separate"/>
      </w:r>
      <w:r>
        <w:rPr>
          <w:rFonts w:asciiTheme="minorEastAsia" w:hAnsiTheme="minorEastAsia" w:eastAsiaTheme="minorEastAsia"/>
        </w:rPr>
        <w:t>- 20 -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"_Toc528182906" </w:instrText>
      </w:r>
      <w:r>
        <w:fldChar w:fldCharType="separate"/>
      </w:r>
      <w:r>
        <w:rPr>
          <w:rStyle w:val="30"/>
          <w:rFonts w:asciiTheme="minorEastAsia" w:hAnsiTheme="minorEastAsia" w:eastAsiaTheme="minorEastAsia"/>
        </w:rPr>
        <w:t xml:space="preserve">3.1 </w:t>
      </w:r>
      <w:r>
        <w:rPr>
          <w:rStyle w:val="30"/>
          <w:rFonts w:hint="eastAsia" w:asciiTheme="minorEastAsia" w:hAnsiTheme="minorEastAsia" w:eastAsiaTheme="minorEastAsia"/>
        </w:rPr>
        <w:t>培养方案教学大纲的制订审定</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_Toc528182906 \h </w:instrText>
      </w:r>
      <w:r>
        <w:rPr>
          <w:rFonts w:asciiTheme="minorEastAsia" w:hAnsiTheme="minorEastAsia" w:eastAsiaTheme="minorEastAsia"/>
        </w:rPr>
        <w:fldChar w:fldCharType="separate"/>
      </w:r>
      <w:r>
        <w:rPr>
          <w:rFonts w:asciiTheme="minorEastAsia" w:hAnsiTheme="minorEastAsia" w:eastAsiaTheme="minorEastAsia"/>
        </w:rPr>
        <w:t>- 20 -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"_Toc528182907" </w:instrText>
      </w:r>
      <w:r>
        <w:fldChar w:fldCharType="separate"/>
      </w:r>
      <w:r>
        <w:rPr>
          <w:rStyle w:val="30"/>
          <w:rFonts w:asciiTheme="minorEastAsia" w:hAnsiTheme="minorEastAsia" w:eastAsiaTheme="minorEastAsia"/>
        </w:rPr>
        <w:t xml:space="preserve">3.2 </w:t>
      </w:r>
      <w:r>
        <w:rPr>
          <w:rStyle w:val="30"/>
          <w:rFonts w:hint="eastAsia" w:asciiTheme="minorEastAsia" w:hAnsiTheme="minorEastAsia" w:eastAsiaTheme="minorEastAsia"/>
        </w:rPr>
        <w:t>人才培养全过程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_Toc528182907 \h </w:instrText>
      </w:r>
      <w:r>
        <w:rPr>
          <w:rFonts w:asciiTheme="minorEastAsia" w:hAnsiTheme="minorEastAsia" w:eastAsiaTheme="minorEastAsia"/>
        </w:rPr>
        <w:fldChar w:fldCharType="separate"/>
      </w:r>
      <w:r>
        <w:rPr>
          <w:rFonts w:asciiTheme="minorEastAsia" w:hAnsiTheme="minorEastAsia" w:eastAsiaTheme="minorEastAsia"/>
        </w:rPr>
        <w:t>- 21 -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"_Toc528182914" </w:instrText>
      </w:r>
      <w:r>
        <w:fldChar w:fldCharType="separate"/>
      </w:r>
      <w:r>
        <w:rPr>
          <w:rStyle w:val="30"/>
          <w:rFonts w:asciiTheme="minorEastAsia" w:hAnsiTheme="minorEastAsia" w:eastAsiaTheme="minorEastAsia"/>
        </w:rPr>
        <w:t xml:space="preserve">3.3 </w:t>
      </w:r>
      <w:r>
        <w:rPr>
          <w:rStyle w:val="30"/>
          <w:rFonts w:hint="eastAsia" w:asciiTheme="minorEastAsia" w:hAnsiTheme="minorEastAsia" w:eastAsiaTheme="minorEastAsia"/>
        </w:rPr>
        <w:t>教学文件档案管理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_Toc528182914 \h </w:instrText>
      </w:r>
      <w:r>
        <w:rPr>
          <w:rFonts w:asciiTheme="minorEastAsia" w:hAnsiTheme="minorEastAsia" w:eastAsiaTheme="minorEastAsia"/>
        </w:rPr>
        <w:fldChar w:fldCharType="separate"/>
      </w:r>
      <w:r>
        <w:rPr>
          <w:rFonts w:asciiTheme="minorEastAsia" w:hAnsiTheme="minorEastAsia" w:eastAsiaTheme="minorEastAsia"/>
        </w:rPr>
        <w:t>- 23 -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"_Toc528182915" </w:instrText>
      </w:r>
      <w:r>
        <w:fldChar w:fldCharType="separate"/>
      </w:r>
      <w:r>
        <w:rPr>
          <w:rStyle w:val="30"/>
          <w:rFonts w:asciiTheme="minorEastAsia" w:hAnsiTheme="minorEastAsia" w:eastAsiaTheme="minorEastAsia"/>
        </w:rPr>
        <w:t>4</w:t>
      </w:r>
      <w:r>
        <w:rPr>
          <w:rStyle w:val="30"/>
          <w:rFonts w:hint="eastAsia" w:asciiTheme="minorEastAsia" w:hAnsiTheme="minorEastAsia" w:eastAsiaTheme="minorEastAsia"/>
        </w:rPr>
        <w:t>．质量监控、分析和改进</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_Toc528182915 \h </w:instrText>
      </w:r>
      <w:r>
        <w:rPr>
          <w:rFonts w:asciiTheme="minorEastAsia" w:hAnsiTheme="minorEastAsia" w:eastAsiaTheme="minorEastAsia"/>
        </w:rPr>
        <w:fldChar w:fldCharType="separate"/>
      </w:r>
      <w:r>
        <w:rPr>
          <w:rFonts w:asciiTheme="minorEastAsia" w:hAnsiTheme="minorEastAsia" w:eastAsiaTheme="minorEastAsia"/>
        </w:rPr>
        <w:t>- 23 -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"_Toc528182916" </w:instrText>
      </w:r>
      <w:r>
        <w:fldChar w:fldCharType="separate"/>
      </w:r>
      <w:r>
        <w:rPr>
          <w:rStyle w:val="30"/>
          <w:rFonts w:asciiTheme="minorEastAsia" w:hAnsiTheme="minorEastAsia" w:eastAsiaTheme="minorEastAsia"/>
        </w:rPr>
        <w:t xml:space="preserve">4.1 </w:t>
      </w:r>
      <w:r>
        <w:rPr>
          <w:rStyle w:val="30"/>
          <w:rFonts w:hint="eastAsia" w:asciiTheme="minorEastAsia" w:hAnsiTheme="minorEastAsia" w:eastAsiaTheme="minorEastAsia"/>
        </w:rPr>
        <w:t>监控</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_Toc528182916 \h </w:instrText>
      </w:r>
      <w:r>
        <w:rPr>
          <w:rFonts w:asciiTheme="minorEastAsia" w:hAnsiTheme="minorEastAsia" w:eastAsiaTheme="minorEastAsia"/>
        </w:rPr>
        <w:fldChar w:fldCharType="separate"/>
      </w:r>
      <w:r>
        <w:rPr>
          <w:rFonts w:asciiTheme="minorEastAsia" w:hAnsiTheme="minorEastAsia" w:eastAsiaTheme="minorEastAsia"/>
        </w:rPr>
        <w:t>- 23 -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"_Toc528182921" </w:instrText>
      </w:r>
      <w:r>
        <w:fldChar w:fldCharType="separate"/>
      </w:r>
      <w:r>
        <w:rPr>
          <w:rStyle w:val="30"/>
          <w:rFonts w:asciiTheme="minorEastAsia" w:hAnsiTheme="minorEastAsia" w:eastAsiaTheme="minorEastAsia"/>
        </w:rPr>
        <w:t xml:space="preserve">4.2 </w:t>
      </w:r>
      <w:r>
        <w:rPr>
          <w:rStyle w:val="30"/>
          <w:rFonts w:hint="eastAsia" w:asciiTheme="minorEastAsia" w:hAnsiTheme="minorEastAsia" w:eastAsiaTheme="minorEastAsia"/>
        </w:rPr>
        <w:t>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_Toc528182921 \h </w:instrText>
      </w:r>
      <w:r>
        <w:rPr>
          <w:rFonts w:asciiTheme="minorEastAsia" w:hAnsiTheme="minorEastAsia" w:eastAsiaTheme="minorEastAsia"/>
        </w:rPr>
        <w:fldChar w:fldCharType="separate"/>
      </w:r>
      <w:r>
        <w:rPr>
          <w:rFonts w:asciiTheme="minorEastAsia" w:hAnsiTheme="minorEastAsia" w:eastAsiaTheme="minorEastAsia"/>
        </w:rPr>
        <w:t>- 24 -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"_Toc528182927" </w:instrText>
      </w:r>
      <w:r>
        <w:fldChar w:fldCharType="separate"/>
      </w:r>
      <w:r>
        <w:rPr>
          <w:rStyle w:val="30"/>
          <w:rFonts w:asciiTheme="minorEastAsia" w:hAnsiTheme="minorEastAsia" w:eastAsiaTheme="minorEastAsia"/>
        </w:rPr>
        <w:t xml:space="preserve">4.3 </w:t>
      </w:r>
      <w:r>
        <w:rPr>
          <w:rStyle w:val="30"/>
          <w:rFonts w:hint="eastAsia" w:asciiTheme="minorEastAsia" w:hAnsiTheme="minorEastAsia" w:eastAsiaTheme="minorEastAsia"/>
        </w:rPr>
        <w:t>改进</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_Toc528182927 \h </w:instrText>
      </w:r>
      <w:r>
        <w:rPr>
          <w:rFonts w:asciiTheme="minorEastAsia" w:hAnsiTheme="minorEastAsia" w:eastAsiaTheme="minorEastAsia"/>
        </w:rPr>
        <w:fldChar w:fldCharType="separate"/>
      </w:r>
      <w:r>
        <w:rPr>
          <w:rFonts w:asciiTheme="minorEastAsia" w:hAnsiTheme="minorEastAsia" w:eastAsiaTheme="minorEastAsia"/>
        </w:rPr>
        <w:t>- 25 -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"_Toc528182928" </w:instrText>
      </w:r>
      <w:r>
        <w:fldChar w:fldCharType="separate"/>
      </w:r>
      <w:r>
        <w:rPr>
          <w:rStyle w:val="30"/>
          <w:rFonts w:asciiTheme="minorEastAsia" w:hAnsiTheme="minorEastAsia" w:eastAsiaTheme="minorEastAsia"/>
        </w:rPr>
        <w:t>5.</w:t>
      </w:r>
      <w:r>
        <w:rPr>
          <w:rStyle w:val="30"/>
          <w:rFonts w:hint="eastAsia" w:asciiTheme="minorEastAsia" w:hAnsiTheme="minorEastAsia" w:eastAsiaTheme="minorEastAsia"/>
        </w:rPr>
        <w:t>教学评估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_Toc528182928 \h </w:instrText>
      </w:r>
      <w:r>
        <w:rPr>
          <w:rFonts w:asciiTheme="minorEastAsia" w:hAnsiTheme="minorEastAsia" w:eastAsiaTheme="minorEastAsia"/>
        </w:rPr>
        <w:fldChar w:fldCharType="separate"/>
      </w:r>
      <w:r>
        <w:rPr>
          <w:rFonts w:asciiTheme="minorEastAsia" w:hAnsiTheme="minorEastAsia" w:eastAsiaTheme="minorEastAsia"/>
        </w:rPr>
        <w:t>- 25 -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rPr>
          <w:rFonts w:asciiTheme="minorEastAsia" w:hAnsiTheme="minorEastAsia" w:eastAsiaTheme="minorEastAsia" w:cstheme="minorBidi"/>
          <w:kern w:val="2"/>
        </w:rPr>
      </w:pPr>
      <w:r>
        <w:fldChar w:fldCharType="begin"/>
      </w:r>
      <w:r>
        <w:instrText xml:space="preserve"> HYPERLINK \l "_Toc528182929" </w:instrText>
      </w:r>
      <w:r>
        <w:fldChar w:fldCharType="separate"/>
      </w:r>
      <w:r>
        <w:rPr>
          <w:rStyle w:val="30"/>
          <w:rFonts w:hint="eastAsia" w:asciiTheme="minorEastAsia" w:hAnsiTheme="minorEastAsia" w:eastAsiaTheme="minorEastAsia"/>
        </w:rPr>
        <w:t>五、本科教学质量运行程序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_Toc528182929 \h </w:instrText>
      </w:r>
      <w:r>
        <w:rPr>
          <w:rFonts w:asciiTheme="minorEastAsia" w:hAnsiTheme="minorEastAsia" w:eastAsiaTheme="minorEastAsia"/>
        </w:rPr>
        <w:fldChar w:fldCharType="separate"/>
      </w:r>
      <w:r>
        <w:rPr>
          <w:rFonts w:asciiTheme="minorEastAsia" w:hAnsiTheme="minorEastAsia" w:eastAsiaTheme="minorEastAsia"/>
        </w:rPr>
        <w:t>- 26 -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"_Toc528182930" </w:instrText>
      </w:r>
      <w:r>
        <w:fldChar w:fldCharType="separate"/>
      </w:r>
      <w:r>
        <w:rPr>
          <w:rStyle w:val="30"/>
          <w:rFonts w:asciiTheme="minorEastAsia" w:hAnsiTheme="minorEastAsia" w:eastAsiaTheme="minorEastAsia"/>
        </w:rPr>
        <w:t>1</w:t>
      </w:r>
      <w:r>
        <w:rPr>
          <w:rStyle w:val="30"/>
          <w:rFonts w:hint="eastAsia" w:asciiTheme="minorEastAsia" w:hAnsiTheme="minorEastAsia" w:eastAsiaTheme="minorEastAsia"/>
        </w:rPr>
        <w:t>、本科教学质量运行总程序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_Toc528182930 \h </w:instrText>
      </w:r>
      <w:r>
        <w:rPr>
          <w:rFonts w:asciiTheme="minorEastAsia" w:hAnsiTheme="minorEastAsia" w:eastAsiaTheme="minorEastAsia"/>
        </w:rPr>
        <w:fldChar w:fldCharType="separate"/>
      </w:r>
      <w:r>
        <w:rPr>
          <w:rFonts w:asciiTheme="minorEastAsia" w:hAnsiTheme="minorEastAsia" w:eastAsiaTheme="minorEastAsia"/>
        </w:rPr>
        <w:t>- 26 -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"_Toc528182931" </w:instrText>
      </w:r>
      <w:r>
        <w:fldChar w:fldCharType="separate"/>
      </w:r>
      <w:r>
        <w:rPr>
          <w:rStyle w:val="30"/>
          <w:rFonts w:asciiTheme="minorEastAsia" w:hAnsiTheme="minorEastAsia" w:eastAsiaTheme="minorEastAsia"/>
        </w:rPr>
        <w:t>1.1</w:t>
      </w:r>
      <w:r>
        <w:rPr>
          <w:rStyle w:val="30"/>
          <w:rFonts w:hint="eastAsia" w:asciiTheme="minorEastAsia" w:hAnsiTheme="minorEastAsia" w:eastAsiaTheme="minorEastAsia"/>
        </w:rPr>
        <w:t>总程序框图</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_Toc528182931 \h </w:instrText>
      </w:r>
      <w:r>
        <w:rPr>
          <w:rFonts w:asciiTheme="minorEastAsia" w:hAnsiTheme="minorEastAsia" w:eastAsiaTheme="minorEastAsia"/>
        </w:rPr>
        <w:fldChar w:fldCharType="separate"/>
      </w:r>
      <w:r>
        <w:rPr>
          <w:rFonts w:asciiTheme="minorEastAsia" w:hAnsiTheme="minorEastAsia" w:eastAsiaTheme="minorEastAsia"/>
        </w:rPr>
        <w:t>- 26 -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"_Toc528182932" </w:instrText>
      </w:r>
      <w:r>
        <w:fldChar w:fldCharType="separate"/>
      </w:r>
      <w:r>
        <w:rPr>
          <w:rStyle w:val="30"/>
          <w:rFonts w:asciiTheme="minorEastAsia" w:hAnsiTheme="minorEastAsia" w:eastAsiaTheme="minorEastAsia"/>
        </w:rPr>
        <w:t xml:space="preserve">1.2 </w:t>
      </w:r>
      <w:r>
        <w:rPr>
          <w:rStyle w:val="30"/>
          <w:rFonts w:hint="eastAsia" w:asciiTheme="minorEastAsia" w:hAnsiTheme="minorEastAsia" w:eastAsiaTheme="minorEastAsia"/>
        </w:rPr>
        <w:t>教学质量目标和管理职责</w:t>
      </w:r>
      <w:r>
        <w:rPr>
          <w:rStyle w:val="30"/>
          <w:rFonts w:asciiTheme="minorEastAsia" w:hAnsiTheme="minorEastAsia" w:eastAsiaTheme="minorEastAsia"/>
        </w:rPr>
        <w:t>[1]</w:t>
      </w:r>
      <w:r>
        <w:rPr>
          <w:rStyle w:val="30"/>
          <w:rFonts w:hint="eastAsia" w:asciiTheme="minorEastAsia" w:hAnsiTheme="minorEastAsia" w:eastAsiaTheme="minorEastAsia"/>
        </w:rPr>
        <w:t>：</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_Toc528182932 \h </w:instrText>
      </w:r>
      <w:r>
        <w:rPr>
          <w:rFonts w:asciiTheme="minorEastAsia" w:hAnsiTheme="minorEastAsia" w:eastAsiaTheme="minorEastAsia"/>
        </w:rPr>
        <w:fldChar w:fldCharType="separate"/>
      </w:r>
      <w:r>
        <w:rPr>
          <w:rFonts w:asciiTheme="minorEastAsia" w:hAnsiTheme="minorEastAsia" w:eastAsiaTheme="minorEastAsia"/>
        </w:rPr>
        <w:t>- 26 -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"_Toc528182933" </w:instrText>
      </w:r>
      <w:r>
        <w:fldChar w:fldCharType="separate"/>
      </w:r>
      <w:r>
        <w:rPr>
          <w:rStyle w:val="30"/>
          <w:rFonts w:asciiTheme="minorEastAsia" w:hAnsiTheme="minorEastAsia" w:eastAsiaTheme="minorEastAsia"/>
        </w:rPr>
        <w:t xml:space="preserve">1.3 </w:t>
      </w:r>
      <w:r>
        <w:rPr>
          <w:rStyle w:val="30"/>
          <w:rFonts w:hint="eastAsia" w:asciiTheme="minorEastAsia" w:hAnsiTheme="minorEastAsia" w:eastAsiaTheme="minorEastAsia"/>
        </w:rPr>
        <w:t>教学资源（保障）管理</w:t>
      </w:r>
      <w:r>
        <w:rPr>
          <w:rStyle w:val="30"/>
          <w:rFonts w:asciiTheme="minorEastAsia" w:hAnsiTheme="minorEastAsia" w:eastAsiaTheme="minorEastAsia"/>
        </w:rPr>
        <w:t>[2]</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_Toc528182933 \h </w:instrText>
      </w:r>
      <w:r>
        <w:rPr>
          <w:rFonts w:asciiTheme="minorEastAsia" w:hAnsiTheme="minorEastAsia" w:eastAsiaTheme="minorEastAsia"/>
        </w:rPr>
        <w:fldChar w:fldCharType="separate"/>
      </w:r>
      <w:r>
        <w:rPr>
          <w:rFonts w:asciiTheme="minorEastAsia" w:hAnsiTheme="minorEastAsia" w:eastAsiaTheme="minorEastAsia"/>
        </w:rPr>
        <w:t>- 26 -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"_Toc528182934" </w:instrText>
      </w:r>
      <w:r>
        <w:fldChar w:fldCharType="separate"/>
      </w:r>
      <w:r>
        <w:rPr>
          <w:rStyle w:val="30"/>
          <w:rFonts w:asciiTheme="minorEastAsia" w:hAnsiTheme="minorEastAsia" w:eastAsiaTheme="minorEastAsia"/>
        </w:rPr>
        <w:t xml:space="preserve">1.4 </w:t>
      </w:r>
      <w:r>
        <w:rPr>
          <w:rStyle w:val="30"/>
          <w:rFonts w:hint="eastAsia" w:asciiTheme="minorEastAsia" w:hAnsiTheme="minorEastAsia" w:eastAsiaTheme="minorEastAsia"/>
        </w:rPr>
        <w:t>教学过程（运行）管理</w:t>
      </w:r>
      <w:r>
        <w:rPr>
          <w:rStyle w:val="30"/>
          <w:rFonts w:asciiTheme="minorEastAsia" w:hAnsiTheme="minorEastAsia" w:eastAsiaTheme="minorEastAsia"/>
        </w:rPr>
        <w:t>[3]</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_Toc528182934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"_Toc528182935" </w:instrText>
      </w:r>
      <w:r>
        <w:fldChar w:fldCharType="separate"/>
      </w:r>
      <w:r>
        <w:rPr>
          <w:rStyle w:val="30"/>
          <w:rFonts w:asciiTheme="minorEastAsia" w:hAnsiTheme="minorEastAsia" w:eastAsiaTheme="minorEastAsia"/>
        </w:rPr>
        <w:t>1.5</w:t>
      </w:r>
      <w:r>
        <w:rPr>
          <w:rStyle w:val="30"/>
          <w:rFonts w:hint="eastAsia" w:asciiTheme="minorEastAsia" w:hAnsiTheme="minorEastAsia" w:eastAsiaTheme="minorEastAsia"/>
        </w:rPr>
        <w:t>目标和职责</w:t>
      </w:r>
      <w:r>
        <w:rPr>
          <w:rStyle w:val="30"/>
          <w:rFonts w:asciiTheme="minorEastAsia" w:hAnsiTheme="minorEastAsia" w:eastAsiaTheme="minorEastAsia"/>
        </w:rPr>
        <w:t>[1]</w:t>
      </w:r>
      <w:r>
        <w:rPr>
          <w:rStyle w:val="30"/>
          <w:rFonts w:hint="eastAsia" w:asciiTheme="minorEastAsia" w:hAnsiTheme="minorEastAsia" w:eastAsiaTheme="minorEastAsia"/>
        </w:rPr>
        <w:t>的质量监控点</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_Toc528182935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"_Toc528182939" </w:instrText>
      </w:r>
      <w:r>
        <w:fldChar w:fldCharType="separate"/>
      </w:r>
      <w:r>
        <w:rPr>
          <w:rStyle w:val="30"/>
          <w:rFonts w:asciiTheme="minorEastAsia" w:hAnsiTheme="minorEastAsia" w:eastAsiaTheme="minorEastAsia"/>
        </w:rPr>
        <w:t xml:space="preserve">1.6 </w:t>
      </w:r>
      <w:r>
        <w:rPr>
          <w:rStyle w:val="30"/>
          <w:rFonts w:hint="eastAsia" w:asciiTheme="minorEastAsia" w:hAnsiTheme="minorEastAsia" w:eastAsiaTheme="minorEastAsia"/>
        </w:rPr>
        <w:t>分析和改进</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_Toc528182939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"_Toc528182940" </w:instrText>
      </w:r>
      <w:r>
        <w:fldChar w:fldCharType="separate"/>
      </w:r>
      <w:r>
        <w:rPr>
          <w:rStyle w:val="30"/>
          <w:rFonts w:asciiTheme="minorEastAsia" w:hAnsiTheme="minorEastAsia" w:eastAsiaTheme="minorEastAsia"/>
        </w:rPr>
        <w:t>2</w:t>
      </w:r>
      <w:r>
        <w:rPr>
          <w:rStyle w:val="30"/>
          <w:rFonts w:hint="eastAsia" w:asciiTheme="minorEastAsia" w:hAnsiTheme="minorEastAsia" w:eastAsiaTheme="minorEastAsia"/>
        </w:rPr>
        <w:t>、教学资源（保障）运行程序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_Toc528182940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"_Toc528182941" </w:instrText>
      </w:r>
      <w:r>
        <w:fldChar w:fldCharType="separate"/>
      </w:r>
      <w:r>
        <w:rPr>
          <w:rStyle w:val="30"/>
          <w:rFonts w:asciiTheme="minorEastAsia" w:hAnsiTheme="minorEastAsia" w:eastAsiaTheme="minorEastAsia"/>
        </w:rPr>
        <w:t xml:space="preserve">2.1 </w:t>
      </w:r>
      <w:r>
        <w:rPr>
          <w:rStyle w:val="30"/>
          <w:rFonts w:hint="eastAsia" w:asciiTheme="minorEastAsia" w:hAnsiTheme="minorEastAsia" w:eastAsiaTheme="minorEastAsia"/>
        </w:rPr>
        <w:t>人力资源管理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_Toc528182941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"_Toc528182942" </w:instrText>
      </w:r>
      <w:r>
        <w:fldChar w:fldCharType="separate"/>
      </w:r>
      <w:r>
        <w:rPr>
          <w:rStyle w:val="30"/>
          <w:rFonts w:asciiTheme="minorEastAsia" w:hAnsiTheme="minorEastAsia" w:eastAsiaTheme="minorEastAsia"/>
        </w:rPr>
        <w:t xml:space="preserve">2.2 </w:t>
      </w:r>
      <w:r>
        <w:rPr>
          <w:rStyle w:val="30"/>
          <w:rFonts w:hint="eastAsia" w:asciiTheme="minorEastAsia" w:hAnsiTheme="minorEastAsia" w:eastAsiaTheme="minorEastAsia"/>
        </w:rPr>
        <w:t>教学经费管理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_Toc528182942 \h </w:instrText>
      </w:r>
      <w:r>
        <w:rPr>
          <w:rFonts w:asciiTheme="minorEastAsia" w:hAnsiTheme="minorEastAsia" w:eastAsiaTheme="minorEastAsia"/>
        </w:rPr>
        <w:fldChar w:fldCharType="separate"/>
      </w:r>
      <w:r>
        <w:rPr>
          <w:rFonts w:asciiTheme="minorEastAsia" w:hAnsiTheme="minorEastAsia" w:eastAsiaTheme="minorEastAsia"/>
        </w:rPr>
        <w:t>- 29 -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"_Toc528182943" </w:instrText>
      </w:r>
      <w:r>
        <w:fldChar w:fldCharType="separate"/>
      </w:r>
      <w:r>
        <w:rPr>
          <w:rStyle w:val="30"/>
          <w:rFonts w:asciiTheme="minorEastAsia" w:hAnsiTheme="minorEastAsia" w:eastAsiaTheme="minorEastAsia"/>
        </w:rPr>
        <w:t xml:space="preserve">2.3 </w:t>
      </w:r>
      <w:r>
        <w:rPr>
          <w:rStyle w:val="30"/>
          <w:rFonts w:hint="eastAsia" w:asciiTheme="minorEastAsia" w:hAnsiTheme="minorEastAsia" w:eastAsiaTheme="minorEastAsia"/>
        </w:rPr>
        <w:t>设施建设与管理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_Toc528182943 \h </w:instrText>
      </w:r>
      <w:r>
        <w:rPr>
          <w:rFonts w:asciiTheme="minorEastAsia" w:hAnsiTheme="minorEastAsia" w:eastAsiaTheme="minorEastAsia"/>
        </w:rPr>
        <w:fldChar w:fldCharType="separate"/>
      </w:r>
      <w:r>
        <w:rPr>
          <w:rFonts w:asciiTheme="minorEastAsia" w:hAnsiTheme="minorEastAsia" w:eastAsiaTheme="minorEastAsia"/>
        </w:rPr>
        <w:t>- 29 -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"_Toc528182944" </w:instrText>
      </w:r>
      <w:r>
        <w:fldChar w:fldCharType="separate"/>
      </w:r>
      <w:r>
        <w:rPr>
          <w:rStyle w:val="30"/>
          <w:rFonts w:asciiTheme="minorEastAsia" w:hAnsiTheme="minorEastAsia" w:eastAsiaTheme="minorEastAsia"/>
        </w:rPr>
        <w:t xml:space="preserve">2.4 </w:t>
      </w:r>
      <w:r>
        <w:rPr>
          <w:rStyle w:val="30"/>
          <w:rFonts w:hint="eastAsia" w:asciiTheme="minorEastAsia" w:hAnsiTheme="minorEastAsia" w:eastAsiaTheme="minorEastAsia"/>
        </w:rPr>
        <w:t>教学基本建设管理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_Toc528182944 \h </w:instrText>
      </w:r>
      <w:r>
        <w:rPr>
          <w:rFonts w:asciiTheme="minorEastAsia" w:hAnsiTheme="minorEastAsia" w:eastAsiaTheme="minorEastAsia"/>
        </w:rPr>
        <w:fldChar w:fldCharType="separate"/>
      </w:r>
      <w:r>
        <w:rPr>
          <w:rFonts w:asciiTheme="minorEastAsia" w:hAnsiTheme="minorEastAsia" w:eastAsiaTheme="minorEastAsia"/>
        </w:rPr>
        <w:t>- 30 -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"_Toc528182950" </w:instrText>
      </w:r>
      <w:r>
        <w:fldChar w:fldCharType="separate"/>
      </w:r>
      <w:r>
        <w:rPr>
          <w:rStyle w:val="30"/>
          <w:rFonts w:asciiTheme="minorEastAsia" w:hAnsiTheme="minorEastAsia" w:eastAsiaTheme="minorEastAsia"/>
        </w:rPr>
        <w:t xml:space="preserve">2.5 </w:t>
      </w:r>
      <w:r>
        <w:rPr>
          <w:rStyle w:val="30"/>
          <w:rFonts w:hint="eastAsia" w:asciiTheme="minorEastAsia" w:hAnsiTheme="minorEastAsia" w:eastAsiaTheme="minorEastAsia"/>
        </w:rPr>
        <w:t>考生资源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_Toc528182950 \h </w:instrText>
      </w:r>
      <w:r>
        <w:rPr>
          <w:rFonts w:asciiTheme="minorEastAsia" w:hAnsiTheme="minorEastAsia" w:eastAsiaTheme="minorEastAsia"/>
        </w:rPr>
        <w:fldChar w:fldCharType="separate"/>
      </w:r>
      <w:r>
        <w:rPr>
          <w:rFonts w:asciiTheme="minorEastAsia" w:hAnsiTheme="minorEastAsia" w:eastAsiaTheme="minorEastAsia"/>
        </w:rPr>
        <w:t>- 32 -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"_Toc528182951" </w:instrText>
      </w:r>
      <w:r>
        <w:fldChar w:fldCharType="separate"/>
      </w:r>
      <w:r>
        <w:rPr>
          <w:rStyle w:val="30"/>
          <w:rFonts w:asciiTheme="minorEastAsia" w:hAnsiTheme="minorEastAsia" w:eastAsiaTheme="minorEastAsia"/>
        </w:rPr>
        <w:t>3.</w:t>
      </w:r>
      <w:r>
        <w:rPr>
          <w:rStyle w:val="30"/>
          <w:rFonts w:hint="eastAsia" w:asciiTheme="minorEastAsia" w:hAnsiTheme="minorEastAsia" w:eastAsiaTheme="minorEastAsia"/>
        </w:rPr>
        <w:t>教学过程管理运行程序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_Toc528182951 \h </w:instrText>
      </w:r>
      <w:r>
        <w:rPr>
          <w:rFonts w:asciiTheme="minorEastAsia" w:hAnsiTheme="minorEastAsia" w:eastAsiaTheme="minorEastAsia"/>
        </w:rPr>
        <w:fldChar w:fldCharType="separate"/>
      </w:r>
      <w:r>
        <w:rPr>
          <w:rFonts w:asciiTheme="minorEastAsia" w:hAnsiTheme="minorEastAsia" w:eastAsiaTheme="minorEastAsia"/>
        </w:rPr>
        <w:t>- 33 -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"_Toc528182952" </w:instrText>
      </w:r>
      <w:r>
        <w:fldChar w:fldCharType="separate"/>
      </w:r>
      <w:r>
        <w:rPr>
          <w:rStyle w:val="30"/>
          <w:rFonts w:asciiTheme="minorEastAsia" w:hAnsiTheme="minorEastAsia" w:eastAsiaTheme="minorEastAsia"/>
        </w:rPr>
        <w:t>3.1</w:t>
      </w:r>
      <w:r>
        <w:rPr>
          <w:rStyle w:val="30"/>
          <w:rFonts w:hint="eastAsia" w:asciiTheme="minorEastAsia" w:hAnsiTheme="minorEastAsia" w:eastAsiaTheme="minorEastAsia"/>
        </w:rPr>
        <w:t>培养方案教学大纲制订审核</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_Toc528182952 \h </w:instrText>
      </w:r>
      <w:r>
        <w:rPr>
          <w:rFonts w:asciiTheme="minorEastAsia" w:hAnsiTheme="minorEastAsia" w:eastAsiaTheme="minorEastAsia"/>
        </w:rPr>
        <w:fldChar w:fldCharType="separate"/>
      </w:r>
      <w:r>
        <w:rPr>
          <w:rFonts w:asciiTheme="minorEastAsia" w:hAnsiTheme="minorEastAsia" w:eastAsiaTheme="minorEastAsia"/>
        </w:rPr>
        <w:t>- 33 -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0"/>
        <w:tabs>
          <w:tab w:val="left" w:pos="567"/>
        </w:tabs>
        <w:spacing w:beforeLines="0" w:line="360" w:lineRule="auto"/>
        <w:rPr>
          <w:rFonts w:asciiTheme="minorEastAsia" w:hAnsiTheme="minorEastAsia" w:eastAsiaTheme="minorEastAsia" w:cstheme="minorBidi"/>
          <w:kern w:val="2"/>
        </w:rPr>
      </w:pPr>
      <w:r>
        <w:fldChar w:fldCharType="begin"/>
      </w:r>
      <w:r>
        <w:instrText xml:space="preserve"> HYPERLINK \l "_Toc528182953" </w:instrText>
      </w:r>
      <w:r>
        <w:fldChar w:fldCharType="separate"/>
      </w:r>
      <w:r>
        <w:rPr>
          <w:rStyle w:val="30"/>
          <w:rFonts w:asciiTheme="minorEastAsia" w:hAnsiTheme="minorEastAsia" w:eastAsiaTheme="minorEastAsia"/>
        </w:rPr>
        <w:t xml:space="preserve">3.2 </w:t>
      </w:r>
      <w:r>
        <w:rPr>
          <w:rStyle w:val="30"/>
          <w:rFonts w:hint="eastAsia" w:asciiTheme="minorEastAsia" w:hAnsiTheme="minorEastAsia" w:eastAsiaTheme="minorEastAsia"/>
        </w:rPr>
        <w:t>人才培养全过程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_Toc528182953 \h </w:instrText>
      </w:r>
      <w:r>
        <w:rPr>
          <w:rFonts w:asciiTheme="minorEastAsia" w:hAnsiTheme="minorEastAsia" w:eastAsiaTheme="minorEastAsia"/>
        </w:rPr>
        <w:fldChar w:fldCharType="separate"/>
      </w:r>
      <w:r>
        <w:rPr>
          <w:rFonts w:asciiTheme="minorEastAsia" w:hAnsiTheme="minorEastAsia" w:eastAsiaTheme="minorEastAsia"/>
        </w:rPr>
        <w:t>- 33 -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firstLine="480" w:firstLineChars="200"/>
        <w:rPr>
          <w:rFonts w:asciiTheme="minorEastAsia" w:hAnsiTheme="minorEastAsia" w:eastAsiaTheme="minorEastAsia" w:cstheme="minorBidi"/>
          <w:kern w:val="2"/>
        </w:rPr>
      </w:pPr>
      <w:r>
        <w:fldChar w:fldCharType="begin"/>
      </w:r>
      <w:r>
        <w:instrText xml:space="preserve"> HYPERLINK \l "_Toc528182962" </w:instrText>
      </w:r>
      <w:r>
        <w:fldChar w:fldCharType="separate"/>
      </w:r>
      <w:r>
        <w:rPr>
          <w:rStyle w:val="30"/>
          <w:rFonts w:asciiTheme="minorEastAsia" w:hAnsiTheme="minorEastAsia" w:eastAsiaTheme="minorEastAsia"/>
        </w:rPr>
        <w:t>4</w:t>
      </w:r>
      <w:r>
        <w:rPr>
          <w:rStyle w:val="30"/>
          <w:rFonts w:hint="eastAsia" w:asciiTheme="minorEastAsia" w:hAnsiTheme="minorEastAsia" w:eastAsiaTheme="minorEastAsia"/>
        </w:rPr>
        <w:t>．教学评估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_Toc528182962 \h </w:instrText>
      </w:r>
      <w:r>
        <w:rPr>
          <w:rFonts w:asciiTheme="minorEastAsia" w:hAnsiTheme="minorEastAsia" w:eastAsiaTheme="minorEastAsia"/>
        </w:rPr>
        <w:fldChar w:fldCharType="separate"/>
      </w:r>
      <w:r>
        <w:rPr>
          <w:rFonts w:asciiTheme="minorEastAsia" w:hAnsiTheme="minorEastAsia" w:eastAsiaTheme="minorEastAsia"/>
        </w:rPr>
        <w:t>- 37 -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6"/>
        <w:tabs>
          <w:tab w:val="left" w:pos="567"/>
        </w:tabs>
        <w:spacing w:before="0" w:beforeLines="0" w:line="360" w:lineRule="auto"/>
        <w:ind w:left="-4"/>
        <w:rPr>
          <w:rFonts w:asciiTheme="minorEastAsia" w:hAnsiTheme="minorEastAsia" w:eastAsiaTheme="minorEastAsia" w:cstheme="minorBidi"/>
          <w:kern w:val="2"/>
        </w:rPr>
      </w:pPr>
      <w:r>
        <w:fldChar w:fldCharType="begin"/>
      </w:r>
      <w:r>
        <w:instrText xml:space="preserve"> HYPERLINK \l "_Toc528182963" </w:instrText>
      </w:r>
      <w:r>
        <w:fldChar w:fldCharType="separate"/>
      </w:r>
      <w:r>
        <w:rPr>
          <w:rStyle w:val="30"/>
          <w:rFonts w:hint="eastAsia" w:asciiTheme="minorEastAsia" w:hAnsiTheme="minorEastAsia" w:eastAsiaTheme="minorEastAsia"/>
          <w:snapToGrid w:val="0"/>
        </w:rPr>
        <w:t>六、质量记录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_Toc528182963 \h </w:instrText>
      </w:r>
      <w:r>
        <w:rPr>
          <w:rFonts w:asciiTheme="minorEastAsia" w:hAnsiTheme="minorEastAsia" w:eastAsiaTheme="minorEastAsia"/>
        </w:rPr>
        <w:fldChar w:fldCharType="separate"/>
      </w:r>
      <w:r>
        <w:rPr>
          <w:rFonts w:asciiTheme="minorEastAsia" w:hAnsiTheme="minorEastAsia" w:eastAsiaTheme="minorEastAsia"/>
        </w:rPr>
        <w:t>- 37 -</w:t>
      </w:r>
      <w:r>
        <w:rPr>
          <w:rFonts w:asciiTheme="minorEastAsia" w:hAnsiTheme="minorEastAsia" w:eastAsiaTheme="minorEastAsia"/>
        </w:rPr>
        <w:fldChar w:fldCharType="end"/>
      </w:r>
      <w:r>
        <w:rPr>
          <w:rFonts w:asciiTheme="minorEastAsia" w:hAnsiTheme="minorEastAsia" w:eastAsiaTheme="minorEastAsia"/>
        </w:rPr>
        <w:fldChar w:fldCharType="end"/>
      </w:r>
    </w:p>
    <w:p>
      <w:pPr>
        <w:tabs>
          <w:tab w:val="left" w:pos="567"/>
        </w:tabs>
        <w:spacing w:beforeLines="0" w:line="360" w:lineRule="auto"/>
        <w:ind w:left="-4" w:firstLine="0" w:firstLineChars="0"/>
        <w:rPr>
          <w:lang w:val="zh-CN"/>
        </w:rPr>
        <w:sectPr>
          <w:headerReference r:id="rId11" w:type="first"/>
          <w:headerReference r:id="rId10" w:type="default"/>
          <w:footerReference r:id="rId12" w:type="default"/>
          <w:pgSz w:w="11907" w:h="16840"/>
          <w:pgMar w:top="1701" w:right="1418" w:bottom="1418" w:left="1418" w:header="1089" w:footer="856" w:gutter="0"/>
          <w:pgNumType w:fmt="decimal" w:start="1"/>
          <w:cols w:space="425" w:num="1"/>
          <w:docGrid w:linePitch="312" w:charSpace="0"/>
        </w:sectPr>
      </w:pPr>
      <w:r>
        <w:rPr>
          <w:rFonts w:asciiTheme="minorEastAsia" w:hAnsiTheme="minorEastAsia" w:eastAsiaTheme="minorEastAsia"/>
        </w:rPr>
        <w:fldChar w:fldCharType="end"/>
      </w:r>
    </w:p>
    <w:p>
      <w:pPr>
        <w:spacing w:before="72"/>
        <w:ind w:left="-4"/>
      </w:pPr>
    </w:p>
    <w:p>
      <w:pPr>
        <w:spacing w:before="72"/>
        <w:ind w:left="-4"/>
      </w:pPr>
    </w:p>
    <w:p>
      <w:pPr>
        <w:pStyle w:val="22"/>
        <w:numPr>
          <w:ilvl w:val="0"/>
          <w:numId w:val="1"/>
        </w:numPr>
        <w:spacing w:before="72"/>
        <w:ind w:left="626"/>
      </w:pPr>
      <w:bookmarkStart w:id="0" w:name="_Toc528182856"/>
      <w:r>
        <w:rPr>
          <w:rFonts w:hint="eastAsia"/>
        </w:rPr>
        <w:t>质量方针与质量目标</w:t>
      </w:r>
      <w:bookmarkEnd w:id="0"/>
    </w:p>
    <w:p>
      <w:pPr>
        <w:spacing w:before="72"/>
        <w:ind w:left="-4"/>
      </w:pPr>
    </w:p>
    <w:p>
      <w:pPr>
        <w:pStyle w:val="2"/>
        <w:numPr>
          <w:ilvl w:val="0"/>
          <w:numId w:val="2"/>
        </w:numPr>
        <w:spacing w:before="120"/>
        <w:ind w:left="506"/>
      </w:pPr>
      <w:bookmarkStart w:id="1" w:name="_Toc528182857"/>
      <w:r>
        <w:rPr>
          <w:rFonts w:hint="eastAsia"/>
        </w:rPr>
        <w:t>质量方针</w:t>
      </w:r>
      <w:bookmarkEnd w:id="1"/>
    </w:p>
    <w:p>
      <w:pPr>
        <w:pStyle w:val="46"/>
        <w:spacing w:before="72"/>
        <w:ind w:left="-4" w:firstLine="0" w:firstLineChars="0"/>
      </w:pPr>
    </w:p>
    <w:p>
      <w:pPr>
        <w:spacing w:before="72"/>
        <w:ind w:left="-4"/>
      </w:pPr>
      <w:r>
        <w:t>1.1 建筑工程学院</w:t>
      </w:r>
      <w:r>
        <w:rPr>
          <w:rFonts w:hint="eastAsia"/>
        </w:rPr>
        <w:t>（指内江师范学院下属二级学院建筑工程学院，以下简称“学院”）根据内江师范学院（以下简称“学校”）的办学定位和办学指导思想，以地方经济、社会发展和学生需要为关注点，组织学院各部门，在征求各方意见后，拟定学院的质量方针，以达到：</w:t>
      </w:r>
    </w:p>
    <w:p>
      <w:pPr>
        <w:spacing w:before="72"/>
        <w:ind w:left="1698" w:leftChars="471" w:hanging="568" w:hangingChars="237"/>
      </w:pPr>
      <w:r>
        <w:rPr>
          <w:rFonts w:hint="eastAsia"/>
        </w:rPr>
        <w:t>（</w:t>
      </w:r>
      <w:r>
        <w:t>1</w:t>
      </w:r>
      <w:r>
        <w:rPr>
          <w:rFonts w:hint="eastAsia"/>
        </w:rPr>
        <w:t>）与学校的办学定位和办学指导思想一致；</w:t>
      </w:r>
    </w:p>
    <w:p>
      <w:pPr>
        <w:spacing w:before="72"/>
        <w:ind w:left="1698" w:leftChars="471" w:hanging="568" w:hangingChars="237"/>
      </w:pPr>
      <w:r>
        <w:rPr>
          <w:rFonts w:hint="eastAsia"/>
        </w:rPr>
        <w:t>（</w:t>
      </w:r>
      <w:r>
        <w:t>2</w:t>
      </w:r>
      <w:r>
        <w:rPr>
          <w:rFonts w:hint="eastAsia"/>
        </w:rPr>
        <w:t>）满足地方经济、社会发展需要和学生需要，符合学院持续改进质量体系有效性的承诺；</w:t>
      </w:r>
    </w:p>
    <w:p>
      <w:pPr>
        <w:spacing w:before="72"/>
        <w:ind w:left="1698" w:leftChars="471" w:hanging="568" w:hangingChars="237"/>
      </w:pPr>
      <w:r>
        <w:rPr>
          <w:rFonts w:hint="eastAsia"/>
        </w:rPr>
        <w:t>（</w:t>
      </w:r>
      <w:r>
        <w:t>3</w:t>
      </w:r>
      <w:r>
        <w:rPr>
          <w:rFonts w:hint="eastAsia"/>
        </w:rPr>
        <w:t>）作为制订和评审质量目标的指导框架；</w:t>
      </w:r>
    </w:p>
    <w:p>
      <w:pPr>
        <w:spacing w:before="72"/>
        <w:ind w:left="1698" w:leftChars="471" w:hanging="568" w:hangingChars="237"/>
      </w:pPr>
      <w:r>
        <w:rPr>
          <w:rFonts w:hint="eastAsia"/>
        </w:rPr>
        <w:t>（</w:t>
      </w:r>
      <w:r>
        <w:t>4</w:t>
      </w:r>
      <w:r>
        <w:rPr>
          <w:rFonts w:hint="eastAsia"/>
        </w:rPr>
        <w:t>）在学院内部易于沟通并得到认同和理解；</w:t>
      </w:r>
    </w:p>
    <w:p>
      <w:pPr>
        <w:spacing w:before="72"/>
        <w:ind w:left="1698" w:leftChars="471" w:hanging="568" w:hangingChars="237"/>
      </w:pPr>
      <w:r>
        <w:rPr>
          <w:rFonts w:hint="eastAsia"/>
        </w:rPr>
        <w:t>（</w:t>
      </w:r>
      <w:r>
        <w:t>5</w:t>
      </w:r>
      <w:r>
        <w:rPr>
          <w:rFonts w:hint="eastAsia"/>
        </w:rPr>
        <w:t>）在较长时间的适用性。</w:t>
      </w:r>
    </w:p>
    <w:p>
      <w:pPr>
        <w:spacing w:before="72"/>
        <w:ind w:left="-4"/>
      </w:pPr>
      <w:r>
        <w:t xml:space="preserve">1.2 </w:t>
      </w:r>
      <w:r>
        <w:rPr>
          <w:rFonts w:hint="eastAsia"/>
        </w:rPr>
        <w:t>建筑工程学院的质量方针是：</w:t>
      </w:r>
    </w:p>
    <w:p>
      <w:pPr>
        <w:spacing w:before="72"/>
        <w:ind w:left="-4" w:firstLine="1699" w:firstLineChars="708"/>
        <w:rPr>
          <w:color w:val="000000" w:themeColor="text1"/>
          <w14:textFill>
            <w14:solidFill>
              <w14:schemeClr w14:val="tx1"/>
            </w14:solidFill>
          </w14:textFill>
        </w:rPr>
      </w:pPr>
      <w:r>
        <w:rPr>
          <w:rFonts w:hint="eastAsia"/>
          <w:color w:val="000000" w:themeColor="text1"/>
          <w14:textFill>
            <w14:solidFill>
              <w14:schemeClr w14:val="tx1"/>
            </w14:solidFill>
          </w14:textFill>
        </w:rPr>
        <w:t>育人为本，服务社会；全面发展，质量第一。</w:t>
      </w:r>
    </w:p>
    <w:p>
      <w:pPr>
        <w:spacing w:before="72"/>
        <w:ind w:left="-4" w:firstLine="1699" w:firstLineChars="708"/>
        <w:rPr>
          <w:color w:val="000000" w:themeColor="text1"/>
          <w14:textFill>
            <w14:solidFill>
              <w14:schemeClr w14:val="tx1"/>
            </w14:solidFill>
          </w14:textFill>
        </w:rPr>
      </w:pPr>
    </w:p>
    <w:p>
      <w:pPr>
        <w:pStyle w:val="2"/>
        <w:numPr>
          <w:ilvl w:val="0"/>
          <w:numId w:val="2"/>
        </w:numPr>
        <w:spacing w:before="120"/>
        <w:ind w:left="506"/>
        <w:rPr>
          <w:color w:val="000000" w:themeColor="text1"/>
          <w14:textFill>
            <w14:solidFill>
              <w14:schemeClr w14:val="tx1"/>
            </w14:solidFill>
          </w14:textFill>
        </w:rPr>
      </w:pPr>
      <w:bookmarkStart w:id="2" w:name="_Toc528182858"/>
      <w:r>
        <w:rPr>
          <w:rFonts w:hint="eastAsia"/>
          <w:color w:val="000000" w:themeColor="text1"/>
          <w14:textFill>
            <w14:solidFill>
              <w14:schemeClr w14:val="tx1"/>
            </w14:solidFill>
          </w14:textFill>
        </w:rPr>
        <w:t>质量目标</w:t>
      </w:r>
      <w:bookmarkEnd w:id="2"/>
    </w:p>
    <w:p>
      <w:pPr>
        <w:pStyle w:val="46"/>
        <w:spacing w:before="72"/>
        <w:ind w:left="-4" w:firstLine="0" w:firstLineChars="0"/>
      </w:pPr>
    </w:p>
    <w:p>
      <w:pPr>
        <w:spacing w:before="72"/>
        <w:ind w:left="-4" w:firstLine="1984" w:firstLineChars="827"/>
        <w:rPr>
          <w:color w:val="000000" w:themeColor="text1"/>
          <w14:textFill>
            <w14:solidFill>
              <w14:schemeClr w14:val="tx1"/>
            </w14:solidFill>
          </w14:textFill>
        </w:rPr>
      </w:pPr>
      <w:r>
        <w:rPr>
          <w:rFonts w:hint="eastAsia"/>
          <w:color w:val="000000" w:themeColor="text1"/>
          <w14:textFill>
            <w14:solidFill>
              <w14:schemeClr w14:val="tx1"/>
            </w14:solidFill>
          </w14:textFill>
        </w:rPr>
        <w:t>毕业率≥</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授位率≥8</w:t>
      </w:r>
      <w:r>
        <w:rPr>
          <w:color w:val="000000" w:themeColor="text1"/>
          <w14:textFill>
            <w14:solidFill>
              <w14:schemeClr w14:val="tx1"/>
            </w14:solidFill>
          </w14:textFill>
        </w:rPr>
        <w:t xml:space="preserve">0%    </w:t>
      </w:r>
      <w:r>
        <w:rPr>
          <w:rFonts w:hint="eastAsia"/>
          <w:color w:val="000000" w:themeColor="text1"/>
          <w14:textFill>
            <w14:solidFill>
              <w14:schemeClr w14:val="tx1"/>
            </w14:solidFill>
          </w14:textFill>
        </w:rPr>
        <w:t>违纪率≤</w:t>
      </w:r>
      <w:r>
        <w:rPr>
          <w:color w:val="000000" w:themeColor="text1"/>
          <w14:textFill>
            <w14:solidFill>
              <w14:schemeClr w14:val="tx1"/>
            </w14:solidFill>
          </w14:textFill>
        </w:rPr>
        <w:t>5%</w:t>
      </w:r>
    </w:p>
    <w:p>
      <w:pPr>
        <w:spacing w:before="72"/>
        <w:ind w:left="-4" w:firstLine="1984" w:firstLineChars="827"/>
        <w:rPr>
          <w:color w:val="000000" w:themeColor="text1"/>
          <w14:textFill>
            <w14:solidFill>
              <w14:schemeClr w14:val="tx1"/>
            </w14:solidFill>
          </w14:textFill>
        </w:rPr>
      </w:pPr>
      <w:r>
        <w:rPr>
          <w:rFonts w:hint="eastAsia"/>
          <w:color w:val="000000" w:themeColor="text1"/>
          <w14:textFill>
            <w14:solidFill>
              <w14:schemeClr w14:val="tx1"/>
            </w14:solidFill>
          </w14:textFill>
        </w:rPr>
        <w:t>就业率≥90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社会满意度≥8</w:t>
      </w:r>
      <w:r>
        <w:rPr>
          <w:color w:val="000000" w:themeColor="text1"/>
          <w14:textFill>
            <w14:solidFill>
              <w14:schemeClr w14:val="tx1"/>
            </w14:solidFill>
          </w14:textFill>
        </w:rPr>
        <w:t>0%</w:t>
      </w:r>
    </w:p>
    <w:p>
      <w:pPr>
        <w:spacing w:before="72"/>
        <w:ind w:left="-4"/>
      </w:pPr>
    </w:p>
    <w:p>
      <w:pPr>
        <w:spacing w:before="72"/>
        <w:ind w:left="-4"/>
      </w:pPr>
    </w:p>
    <w:p>
      <w:pPr>
        <w:spacing w:before="72"/>
        <w:ind w:left="-4"/>
      </w:pPr>
    </w:p>
    <w:p>
      <w:pPr>
        <w:pStyle w:val="22"/>
        <w:spacing w:before="72"/>
        <w:ind w:left="-4"/>
      </w:pPr>
    </w:p>
    <w:p>
      <w:pPr>
        <w:pStyle w:val="22"/>
        <w:spacing w:before="72"/>
        <w:ind w:left="-4"/>
      </w:pPr>
      <w:bookmarkStart w:id="3" w:name="_Toc528182859"/>
      <w:r>
        <w:rPr>
          <w:rFonts w:hint="eastAsia"/>
        </w:rPr>
        <w:t>二、组织机构及职责</w:t>
      </w:r>
      <w:bookmarkEnd w:id="3"/>
    </w:p>
    <w:p>
      <w:pPr>
        <w:pStyle w:val="2"/>
        <w:spacing w:before="120"/>
        <w:ind w:left="-4"/>
      </w:pPr>
    </w:p>
    <w:p>
      <w:pPr>
        <w:pStyle w:val="2"/>
        <w:spacing w:before="120"/>
        <w:ind w:left="-4"/>
      </w:pPr>
      <w:bookmarkStart w:id="4" w:name="_Toc528182860"/>
      <w:r>
        <w:t>1</w:t>
      </w:r>
      <w:r>
        <w:rPr>
          <w:rFonts w:hint="eastAsia"/>
        </w:rPr>
        <w:t>．组织机构</w:t>
      </w:r>
      <w:bookmarkEnd w:id="4"/>
    </w:p>
    <w:p>
      <w:pPr>
        <w:spacing w:before="72"/>
        <w:ind w:left="-4"/>
      </w:pPr>
    </w:p>
    <w:p>
      <w:pPr>
        <w:spacing w:before="72"/>
        <w:ind w:left="-4"/>
      </w:pPr>
      <w:r>
        <w:rPr>
          <w:rFonts w:hint="eastAsia"/>
        </w:rPr>
        <w:t>建筑工程学院教学指导分委员会是院长主持下保证学校本科教学质量管理的领导机构，领导本科教学质量体系的制订、修订和实施，并监督各个工作部门的执行情况，其成员由院长、总支书记、总支副书记、副院长、职能部门（教学办公室、党政办公室、学生工作办公室、教研室、实验室）负责人、教师代表。</w:t>
      </w:r>
    </w:p>
    <w:p>
      <w:pPr>
        <w:spacing w:before="72"/>
        <w:ind w:left="-4"/>
      </w:pPr>
    </w:p>
    <w:p>
      <w:pPr>
        <w:spacing w:before="72"/>
        <w:ind w:left="-4" w:firstLine="1896" w:firstLineChars="790"/>
      </w:pPr>
    </w:p>
    <w:p>
      <w:pPr>
        <w:spacing w:before="72"/>
        <w:ind w:left="-4" w:firstLine="0" w:firstLineChars="0"/>
        <w:jc w:val="center"/>
        <w:rPr>
          <w:rStyle w:val="29"/>
          <w:iCs/>
        </w:rPr>
      </w:pPr>
      <w:r>
        <w:drawing>
          <wp:inline distT="0" distB="0" distL="0" distR="0">
            <wp:extent cx="4373880" cy="2182495"/>
            <wp:effectExtent l="0" t="0" r="7620" b="8255"/>
            <wp:docPr id="2" name="图片 2" descr="C:\Users\hulic\Desktop\组织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lic\Desktop\组织结构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73880" cy="2182495"/>
                    </a:xfrm>
                    <a:prstGeom prst="rect">
                      <a:avLst/>
                    </a:prstGeom>
                    <a:noFill/>
                    <a:ln>
                      <a:noFill/>
                    </a:ln>
                  </pic:spPr>
                </pic:pic>
              </a:graphicData>
            </a:graphic>
          </wp:inline>
        </w:drawing>
      </w:r>
    </w:p>
    <w:p>
      <w:pPr>
        <w:spacing w:before="72"/>
        <w:ind w:leftChars="-200" w:hanging="480" w:hangingChars="200"/>
        <w:jc w:val="center"/>
        <w:rPr>
          <w:rStyle w:val="29"/>
          <w:iCs/>
        </w:rPr>
      </w:pPr>
    </w:p>
    <w:p>
      <w:pPr>
        <w:spacing w:before="72"/>
        <w:ind w:leftChars="-200" w:hanging="480" w:hangingChars="200"/>
        <w:jc w:val="center"/>
        <w:rPr>
          <w:rStyle w:val="29"/>
          <w:iCs/>
        </w:rPr>
      </w:pPr>
      <w:r>
        <mc:AlternateContent>
          <mc:Choice Requires="wpg">
            <w:drawing>
              <wp:anchor distT="0" distB="0" distL="114300" distR="114300" simplePos="0" relativeHeight="251663360" behindDoc="0" locked="0" layoutInCell="1" allowOverlap="1">
                <wp:simplePos x="0" y="0"/>
                <wp:positionH relativeFrom="column">
                  <wp:posOffset>2722880</wp:posOffset>
                </wp:positionH>
                <wp:positionV relativeFrom="paragraph">
                  <wp:posOffset>9646920</wp:posOffset>
                </wp:positionV>
                <wp:extent cx="5438775" cy="2590800"/>
                <wp:effectExtent l="13335" t="13970" r="5715" b="5080"/>
                <wp:wrapNone/>
                <wp:docPr id="61" name="组合 24"/>
                <wp:cNvGraphicFramePr/>
                <a:graphic xmlns:a="http://schemas.openxmlformats.org/drawingml/2006/main">
                  <a:graphicData uri="http://schemas.microsoft.com/office/word/2010/wordprocessingGroup">
                    <wpg:wgp>
                      <wpg:cNvGrpSpPr/>
                      <wpg:grpSpPr>
                        <a:xfrm>
                          <a:off x="0" y="0"/>
                          <a:ext cx="5438775" cy="2590800"/>
                          <a:chOff x="0" y="0"/>
                          <a:chExt cx="54387" cy="25908"/>
                        </a:xfrm>
                      </wpg:grpSpPr>
                      <wps:wsp>
                        <wps:cNvPr id="62" name="文本框 2"/>
                        <wps:cNvSpPr txBox="1">
                          <a:spLocks noChangeArrowheads="1"/>
                        </wps:cNvSpPr>
                        <wps:spPr bwMode="auto">
                          <a:xfrm>
                            <a:off x="16764" y="0"/>
                            <a:ext cx="6667" cy="3524"/>
                          </a:xfrm>
                          <a:prstGeom prst="rect">
                            <a:avLst/>
                          </a:prstGeom>
                          <a:solidFill>
                            <a:srgbClr val="FFFFFF"/>
                          </a:solidFill>
                          <a:ln w="9525">
                            <a:solidFill>
                              <a:srgbClr val="000000"/>
                            </a:solidFill>
                            <a:miter lim="800000"/>
                          </a:ln>
                        </wps:spPr>
                        <wps:txbx>
                          <w:txbxContent>
                            <w:p>
                              <w:pPr>
                                <w:spacing w:before="72"/>
                              </w:pPr>
                              <w:r>
                                <w:rPr>
                                  <w:rFonts w:hint="eastAsia"/>
                                </w:rPr>
                                <w:t>院长</w:t>
                              </w:r>
                            </w:p>
                          </w:txbxContent>
                        </wps:txbx>
                        <wps:bodyPr rot="0" vert="horz" wrap="square" lIns="91440" tIns="45720" rIns="91440" bIns="45720" anchor="t" anchorCtr="0" upright="1">
                          <a:noAutofit/>
                        </wps:bodyPr>
                      </wps:wsp>
                      <wps:wsp>
                        <wps:cNvPr id="63" name="文本框 2"/>
                        <wps:cNvSpPr txBox="1">
                          <a:spLocks noChangeArrowheads="1"/>
                        </wps:cNvSpPr>
                        <wps:spPr bwMode="auto">
                          <a:xfrm>
                            <a:off x="29241" y="5810"/>
                            <a:ext cx="11145" cy="3524"/>
                          </a:xfrm>
                          <a:prstGeom prst="rect">
                            <a:avLst/>
                          </a:prstGeom>
                          <a:solidFill>
                            <a:srgbClr val="FFFFFF"/>
                          </a:solidFill>
                          <a:ln w="9525">
                            <a:solidFill>
                              <a:srgbClr val="000000"/>
                            </a:solidFill>
                            <a:miter lim="800000"/>
                          </a:ln>
                        </wps:spPr>
                        <wps:txbx>
                          <w:txbxContent>
                            <w:p>
                              <w:pPr>
                                <w:spacing w:before="72"/>
                              </w:pPr>
                              <w:r>
                                <w:rPr>
                                  <w:rFonts w:hint="eastAsia"/>
                                </w:rPr>
                                <w:t>管理者代表</w:t>
                              </w:r>
                            </w:p>
                          </w:txbxContent>
                        </wps:txbx>
                        <wps:bodyPr rot="0" vert="horz" wrap="square" lIns="91440" tIns="45720" rIns="91440" bIns="45720" anchor="t" anchorCtr="0" upright="1">
                          <a:noAutofit/>
                        </wps:bodyPr>
                      </wps:wsp>
                      <wps:wsp>
                        <wps:cNvPr id="64" name="文本框 2"/>
                        <wps:cNvSpPr txBox="1">
                          <a:spLocks noChangeArrowheads="1"/>
                        </wps:cNvSpPr>
                        <wps:spPr bwMode="auto">
                          <a:xfrm>
                            <a:off x="0" y="4286"/>
                            <a:ext cx="13430" cy="3524"/>
                          </a:xfrm>
                          <a:prstGeom prst="rect">
                            <a:avLst/>
                          </a:prstGeom>
                          <a:solidFill>
                            <a:srgbClr val="FFFFFF"/>
                          </a:solidFill>
                          <a:ln w="9525">
                            <a:solidFill>
                              <a:srgbClr val="000000"/>
                            </a:solidFill>
                            <a:miter lim="800000"/>
                          </a:ln>
                        </wps:spPr>
                        <wps:txbx>
                          <w:txbxContent>
                            <w:p>
                              <w:pPr>
                                <w:spacing w:before="72"/>
                              </w:pPr>
                              <w:r>
                                <w:rPr>
                                  <w:rFonts w:hint="eastAsia"/>
                                </w:rPr>
                                <w:t>学校职能部门</w:t>
                              </w:r>
                            </w:p>
                          </w:txbxContent>
                        </wps:txbx>
                        <wps:bodyPr rot="0" vert="horz" wrap="square" lIns="91440" tIns="45720" rIns="91440" bIns="45720" anchor="t" anchorCtr="0" upright="1">
                          <a:noAutofit/>
                        </wps:bodyPr>
                      </wps:wsp>
                      <wps:wsp>
                        <wps:cNvPr id="65" name="文本框 2"/>
                        <wps:cNvSpPr txBox="1">
                          <a:spLocks noChangeArrowheads="1"/>
                        </wps:cNvSpPr>
                        <wps:spPr bwMode="auto">
                          <a:xfrm>
                            <a:off x="2000" y="13620"/>
                            <a:ext cx="10287" cy="3429"/>
                          </a:xfrm>
                          <a:prstGeom prst="rect">
                            <a:avLst/>
                          </a:prstGeom>
                          <a:solidFill>
                            <a:srgbClr val="FFFFFF"/>
                          </a:solidFill>
                          <a:ln w="9525">
                            <a:solidFill>
                              <a:srgbClr val="000000"/>
                            </a:solidFill>
                            <a:miter lim="800000"/>
                          </a:ln>
                        </wps:spPr>
                        <wps:txbx>
                          <w:txbxContent>
                            <w:p>
                              <w:pPr>
                                <w:spacing w:before="72"/>
                              </w:pPr>
                              <w:r>
                                <w:rPr>
                                  <w:rFonts w:hint="eastAsia"/>
                                </w:rPr>
                                <w:t>总支书记</w:t>
                              </w:r>
                            </w:p>
                          </w:txbxContent>
                        </wps:txbx>
                        <wps:bodyPr rot="0" vert="horz" wrap="square" lIns="91440" tIns="45720" rIns="91440" bIns="45720" anchor="t" anchorCtr="0" upright="1">
                          <a:noAutofit/>
                        </wps:bodyPr>
                      </wps:wsp>
                      <wps:wsp>
                        <wps:cNvPr id="66" name="文本框 2"/>
                        <wps:cNvSpPr txBox="1">
                          <a:spLocks noChangeArrowheads="1"/>
                        </wps:cNvSpPr>
                        <wps:spPr bwMode="auto">
                          <a:xfrm>
                            <a:off x="29146" y="13430"/>
                            <a:ext cx="11525" cy="3429"/>
                          </a:xfrm>
                          <a:prstGeom prst="rect">
                            <a:avLst/>
                          </a:prstGeom>
                          <a:solidFill>
                            <a:srgbClr val="FFFFFF"/>
                          </a:solidFill>
                          <a:ln w="9525">
                            <a:solidFill>
                              <a:srgbClr val="000000"/>
                            </a:solidFill>
                            <a:miter lim="800000"/>
                          </a:ln>
                        </wps:spPr>
                        <wps:txbx>
                          <w:txbxContent>
                            <w:p>
                              <w:pPr>
                                <w:spacing w:before="72"/>
                              </w:pPr>
                              <w:r>
                                <w:rPr>
                                  <w:rFonts w:hint="eastAsia"/>
                                </w:rPr>
                                <w:t>教学副院长</w:t>
                              </w:r>
                            </w:p>
                          </w:txbxContent>
                        </wps:txbx>
                        <wps:bodyPr rot="0" vert="horz" wrap="square" lIns="91440" tIns="45720" rIns="91440" bIns="45720" anchor="t" anchorCtr="0" upright="1">
                          <a:noAutofit/>
                        </wps:bodyPr>
                      </wps:wsp>
                      <wps:wsp>
                        <wps:cNvPr id="67" name="文本框 2"/>
                        <wps:cNvSpPr txBox="1">
                          <a:spLocks noChangeArrowheads="1"/>
                        </wps:cNvSpPr>
                        <wps:spPr bwMode="auto">
                          <a:xfrm>
                            <a:off x="0" y="22193"/>
                            <a:ext cx="7905" cy="3619"/>
                          </a:xfrm>
                          <a:prstGeom prst="rect">
                            <a:avLst/>
                          </a:prstGeom>
                          <a:solidFill>
                            <a:srgbClr val="FFFFFF"/>
                          </a:solidFill>
                          <a:ln w="9525">
                            <a:solidFill>
                              <a:srgbClr val="000000"/>
                            </a:solidFill>
                            <a:miter lim="800000"/>
                          </a:ln>
                        </wps:spPr>
                        <wps:txbx>
                          <w:txbxContent>
                            <w:p>
                              <w:pPr>
                                <w:spacing w:before="72"/>
                              </w:pPr>
                              <w:r>
                                <w:rPr>
                                  <w:rFonts w:hint="eastAsia"/>
                                </w:rPr>
                                <w:t>学工办</w:t>
                              </w:r>
                            </w:p>
                          </w:txbxContent>
                        </wps:txbx>
                        <wps:bodyPr rot="0" vert="horz" wrap="square" lIns="91440" tIns="45720" rIns="91440" bIns="45720" anchor="t" anchorCtr="0" upright="1">
                          <a:noAutofit/>
                        </wps:bodyPr>
                      </wps:wsp>
                      <wps:wsp>
                        <wps:cNvPr id="68" name="文本框 2"/>
                        <wps:cNvSpPr txBox="1">
                          <a:spLocks noChangeArrowheads="1"/>
                        </wps:cNvSpPr>
                        <wps:spPr bwMode="auto">
                          <a:xfrm>
                            <a:off x="46482" y="22002"/>
                            <a:ext cx="7905" cy="3620"/>
                          </a:xfrm>
                          <a:prstGeom prst="rect">
                            <a:avLst/>
                          </a:prstGeom>
                          <a:solidFill>
                            <a:srgbClr val="FFFFFF"/>
                          </a:solidFill>
                          <a:ln w="9525">
                            <a:solidFill>
                              <a:srgbClr val="000000"/>
                            </a:solidFill>
                            <a:miter lim="800000"/>
                          </a:ln>
                        </wps:spPr>
                        <wps:txbx>
                          <w:txbxContent>
                            <w:p>
                              <w:pPr>
                                <w:spacing w:before="72"/>
                              </w:pPr>
                              <w:r>
                                <w:rPr>
                                  <w:rFonts w:hint="eastAsia"/>
                                </w:rPr>
                                <w:t>实验室</w:t>
                              </w:r>
                            </w:p>
                          </w:txbxContent>
                        </wps:txbx>
                        <wps:bodyPr rot="0" vert="horz" wrap="square" lIns="91440" tIns="45720" rIns="91440" bIns="45720" anchor="t" anchorCtr="0" upright="1">
                          <a:noAutofit/>
                        </wps:bodyPr>
                      </wps:wsp>
                      <wps:wsp>
                        <wps:cNvPr id="69" name="文本框 2"/>
                        <wps:cNvSpPr txBox="1">
                          <a:spLocks noChangeArrowheads="1"/>
                        </wps:cNvSpPr>
                        <wps:spPr bwMode="auto">
                          <a:xfrm>
                            <a:off x="35814"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教研室</w:t>
                              </w:r>
                            </w:p>
                          </w:txbxContent>
                        </wps:txbx>
                        <wps:bodyPr rot="0" vert="horz" wrap="square" lIns="91440" tIns="45720" rIns="91440" bIns="45720" anchor="t" anchorCtr="0" upright="1">
                          <a:noAutofit/>
                        </wps:bodyPr>
                      </wps:wsp>
                      <wps:wsp>
                        <wps:cNvPr id="70" name="文本框 2"/>
                        <wps:cNvSpPr txBox="1">
                          <a:spLocks noChangeArrowheads="1"/>
                        </wps:cNvSpPr>
                        <wps:spPr bwMode="auto">
                          <a:xfrm>
                            <a:off x="25146"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教学办</w:t>
                              </w:r>
                            </w:p>
                          </w:txbxContent>
                        </wps:txbx>
                        <wps:bodyPr rot="0" vert="horz" wrap="square" lIns="91440" tIns="45720" rIns="91440" bIns="45720" anchor="t" anchorCtr="0" upright="1">
                          <a:noAutofit/>
                        </wps:bodyPr>
                      </wps:wsp>
                      <wps:wsp>
                        <wps:cNvPr id="71" name="文本框 2"/>
                        <wps:cNvSpPr txBox="1">
                          <a:spLocks noChangeArrowheads="1"/>
                        </wps:cNvSpPr>
                        <wps:spPr bwMode="auto">
                          <a:xfrm>
                            <a:off x="12954" y="22288"/>
                            <a:ext cx="7905" cy="3620"/>
                          </a:xfrm>
                          <a:prstGeom prst="rect">
                            <a:avLst/>
                          </a:prstGeom>
                          <a:solidFill>
                            <a:srgbClr val="FFFFFF"/>
                          </a:solidFill>
                          <a:ln w="9525">
                            <a:solidFill>
                              <a:srgbClr val="000000"/>
                            </a:solidFill>
                            <a:miter lim="800000"/>
                          </a:ln>
                        </wps:spPr>
                        <wps:txbx>
                          <w:txbxContent>
                            <w:p>
                              <w:pPr>
                                <w:spacing w:before="72"/>
                              </w:pPr>
                              <w:r>
                                <w:rPr>
                                  <w:rFonts w:hint="eastAsia"/>
                                </w:rPr>
                                <w:t>党政办</w:t>
                              </w:r>
                            </w:p>
                          </w:txbxContent>
                        </wps:txbx>
                        <wps:bodyPr rot="0" vert="horz" wrap="square" lIns="91440" tIns="45720" rIns="91440" bIns="45720" anchor="t" anchorCtr="0" upright="1">
                          <a:noAutofit/>
                        </wps:bodyPr>
                      </wps:wsp>
                      <wps:wsp>
                        <wps:cNvPr id="72" name="直接连接符 11"/>
                        <wps:cNvCnPr>
                          <a:cxnSpLocks noChangeShapeType="1"/>
                        </wps:cNvCnPr>
                        <wps:spPr bwMode="auto">
                          <a:xfrm>
                            <a:off x="20193" y="3524"/>
                            <a:ext cx="0" cy="15811"/>
                          </a:xfrm>
                          <a:prstGeom prst="line">
                            <a:avLst/>
                          </a:prstGeom>
                          <a:noFill/>
                          <a:ln w="19050">
                            <a:solidFill>
                              <a:srgbClr val="000000"/>
                            </a:solidFill>
                            <a:miter lim="800000"/>
                          </a:ln>
                        </wps:spPr>
                        <wps:bodyPr/>
                      </wps:wsp>
                      <wps:wsp>
                        <wps:cNvPr id="73" name="直接连接符 12"/>
                        <wps:cNvCnPr>
                          <a:cxnSpLocks noChangeShapeType="1"/>
                        </wps:cNvCnPr>
                        <wps:spPr bwMode="auto">
                          <a:xfrm flipH="1">
                            <a:off x="20288" y="7620"/>
                            <a:ext cx="8953" cy="0"/>
                          </a:xfrm>
                          <a:prstGeom prst="line">
                            <a:avLst/>
                          </a:prstGeom>
                          <a:noFill/>
                          <a:ln w="19050">
                            <a:solidFill>
                              <a:srgbClr val="000000"/>
                            </a:solidFill>
                            <a:miter lim="800000"/>
                          </a:ln>
                        </wps:spPr>
                        <wps:bodyPr/>
                      </wps:wsp>
                      <wps:wsp>
                        <wps:cNvPr id="74" name="直接连接符 13"/>
                        <wps:cNvCnPr>
                          <a:cxnSpLocks noChangeShapeType="1"/>
                        </wps:cNvCnPr>
                        <wps:spPr bwMode="auto">
                          <a:xfrm>
                            <a:off x="13430" y="6191"/>
                            <a:ext cx="6763" cy="0"/>
                          </a:xfrm>
                          <a:prstGeom prst="line">
                            <a:avLst/>
                          </a:prstGeom>
                          <a:noFill/>
                          <a:ln w="19050">
                            <a:solidFill>
                              <a:srgbClr val="000000"/>
                            </a:solidFill>
                            <a:miter lim="800000"/>
                          </a:ln>
                        </wps:spPr>
                        <wps:bodyPr/>
                      </wps:wsp>
                      <wps:wsp>
                        <wps:cNvPr id="75" name="直接连接符 14"/>
                        <wps:cNvCnPr>
                          <a:cxnSpLocks noChangeShapeType="1"/>
                        </wps:cNvCnPr>
                        <wps:spPr bwMode="auto">
                          <a:xfrm flipV="1">
                            <a:off x="7429" y="10953"/>
                            <a:ext cx="26956" cy="96"/>
                          </a:xfrm>
                          <a:prstGeom prst="line">
                            <a:avLst/>
                          </a:prstGeom>
                          <a:noFill/>
                          <a:ln w="19050">
                            <a:solidFill>
                              <a:srgbClr val="000000"/>
                            </a:solidFill>
                            <a:miter lim="800000"/>
                          </a:ln>
                        </wps:spPr>
                        <wps:bodyPr/>
                      </wps:wsp>
                      <wps:wsp>
                        <wps:cNvPr id="76" name="直接连接符 15"/>
                        <wps:cNvCnPr>
                          <a:cxnSpLocks noChangeShapeType="1"/>
                        </wps:cNvCnPr>
                        <wps:spPr bwMode="auto">
                          <a:xfrm>
                            <a:off x="3810" y="19431"/>
                            <a:ext cx="46767" cy="0"/>
                          </a:xfrm>
                          <a:prstGeom prst="line">
                            <a:avLst/>
                          </a:prstGeom>
                          <a:noFill/>
                          <a:ln w="19050">
                            <a:solidFill>
                              <a:srgbClr val="000000"/>
                            </a:solidFill>
                            <a:miter lim="800000"/>
                          </a:ln>
                        </wps:spPr>
                        <wps:bodyPr/>
                      </wps:wsp>
                      <wps:wsp>
                        <wps:cNvPr id="77" name="直接连接符 16"/>
                        <wps:cNvCnPr>
                          <a:cxnSpLocks noChangeShapeType="1"/>
                        </wps:cNvCnPr>
                        <wps:spPr bwMode="auto">
                          <a:xfrm>
                            <a:off x="7524" y="10953"/>
                            <a:ext cx="0" cy="2953"/>
                          </a:xfrm>
                          <a:prstGeom prst="line">
                            <a:avLst/>
                          </a:prstGeom>
                          <a:noFill/>
                          <a:ln w="19050">
                            <a:solidFill>
                              <a:srgbClr val="000000"/>
                            </a:solidFill>
                            <a:miter lim="800000"/>
                          </a:ln>
                        </wps:spPr>
                        <wps:bodyPr/>
                      </wps:wsp>
                      <wps:wsp>
                        <wps:cNvPr id="78" name="直接连接符 17"/>
                        <wps:cNvCnPr>
                          <a:cxnSpLocks noChangeShapeType="1"/>
                        </wps:cNvCnPr>
                        <wps:spPr bwMode="auto">
                          <a:xfrm>
                            <a:off x="34385" y="10858"/>
                            <a:ext cx="0" cy="2953"/>
                          </a:xfrm>
                          <a:prstGeom prst="line">
                            <a:avLst/>
                          </a:prstGeom>
                          <a:noFill/>
                          <a:ln w="19050">
                            <a:solidFill>
                              <a:srgbClr val="000000"/>
                            </a:solidFill>
                            <a:miter lim="800000"/>
                          </a:ln>
                        </wps:spPr>
                        <wps:bodyPr/>
                      </wps:wsp>
                      <wps:wsp>
                        <wps:cNvPr id="79" name="直接连接符 18"/>
                        <wps:cNvCnPr>
                          <a:cxnSpLocks noChangeShapeType="1"/>
                        </wps:cNvCnPr>
                        <wps:spPr bwMode="auto">
                          <a:xfrm>
                            <a:off x="3810" y="19335"/>
                            <a:ext cx="0" cy="2953"/>
                          </a:xfrm>
                          <a:prstGeom prst="line">
                            <a:avLst/>
                          </a:prstGeom>
                          <a:noFill/>
                          <a:ln w="19050">
                            <a:solidFill>
                              <a:srgbClr val="000000"/>
                            </a:solidFill>
                            <a:miter lim="800000"/>
                          </a:ln>
                        </wps:spPr>
                        <wps:bodyPr/>
                      </wps:wsp>
                      <wps:wsp>
                        <wps:cNvPr id="80" name="直接连接符 19"/>
                        <wps:cNvCnPr>
                          <a:cxnSpLocks noChangeShapeType="1"/>
                        </wps:cNvCnPr>
                        <wps:spPr bwMode="auto">
                          <a:xfrm>
                            <a:off x="16764" y="19431"/>
                            <a:ext cx="0" cy="2952"/>
                          </a:xfrm>
                          <a:prstGeom prst="line">
                            <a:avLst/>
                          </a:prstGeom>
                          <a:noFill/>
                          <a:ln w="19050">
                            <a:solidFill>
                              <a:srgbClr val="000000"/>
                            </a:solidFill>
                            <a:miter lim="800000"/>
                          </a:ln>
                        </wps:spPr>
                        <wps:bodyPr/>
                      </wps:wsp>
                      <wps:wsp>
                        <wps:cNvPr id="81" name="直接连接符 20"/>
                        <wps:cNvCnPr>
                          <a:cxnSpLocks noChangeShapeType="1"/>
                        </wps:cNvCnPr>
                        <wps:spPr bwMode="auto">
                          <a:xfrm>
                            <a:off x="28670" y="19240"/>
                            <a:ext cx="0" cy="2953"/>
                          </a:xfrm>
                          <a:prstGeom prst="line">
                            <a:avLst/>
                          </a:prstGeom>
                          <a:noFill/>
                          <a:ln w="19050">
                            <a:solidFill>
                              <a:srgbClr val="000000"/>
                            </a:solidFill>
                            <a:miter lim="800000"/>
                          </a:ln>
                        </wps:spPr>
                        <wps:bodyPr/>
                      </wps:wsp>
                      <wps:wsp>
                        <wps:cNvPr id="82" name="直接连接符 21"/>
                        <wps:cNvCnPr>
                          <a:cxnSpLocks noChangeShapeType="1"/>
                        </wps:cNvCnPr>
                        <wps:spPr bwMode="auto">
                          <a:xfrm>
                            <a:off x="39719" y="19240"/>
                            <a:ext cx="0" cy="2953"/>
                          </a:xfrm>
                          <a:prstGeom prst="line">
                            <a:avLst/>
                          </a:prstGeom>
                          <a:noFill/>
                          <a:ln w="19050">
                            <a:solidFill>
                              <a:srgbClr val="000000"/>
                            </a:solidFill>
                            <a:miter lim="800000"/>
                          </a:ln>
                        </wps:spPr>
                        <wps:bodyPr/>
                      </wps:wsp>
                      <wps:wsp>
                        <wps:cNvPr id="83" name="直接连接符 22"/>
                        <wps:cNvCnPr>
                          <a:cxnSpLocks noChangeShapeType="1"/>
                        </wps:cNvCnPr>
                        <wps:spPr bwMode="auto">
                          <a:xfrm>
                            <a:off x="50577" y="19335"/>
                            <a:ext cx="0" cy="2953"/>
                          </a:xfrm>
                          <a:prstGeom prst="line">
                            <a:avLst/>
                          </a:prstGeom>
                          <a:noFill/>
                          <a:ln w="19050">
                            <a:solidFill>
                              <a:srgbClr val="000000"/>
                            </a:solidFill>
                            <a:miter lim="800000"/>
                          </a:ln>
                        </wps:spPr>
                        <wps:bodyPr/>
                      </wps:wsp>
                    </wpg:wgp>
                  </a:graphicData>
                </a:graphic>
              </wp:anchor>
            </w:drawing>
          </mc:Choice>
          <mc:Fallback>
            <w:pict>
              <v:group id="组合 24" o:spid="_x0000_s1026" o:spt="203" style="position:absolute;left:0pt;margin-left:214.4pt;margin-top:759.6pt;height:204pt;width:428.25pt;z-index:251663360;mso-width-relative:page;mso-height-relative:page;" coordsize="54387,25908" o:gfxdata="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pjDtzdAAAADgEAAA8AAAAAAAAAAQAgAAAAIgAAAGRycy9kb3ducmV2LnhtbFBLAQIUABQAAAAI&#10;AIdO4kDtVQQWsQUAAGE0AAAOAAAAAAAAAAEAIAAAACwBAABkcnMvZTJvRG9jLnhtbFBLBQYAAAAA&#10;BgAGAFkBAABPCQAAAAA=&#10;">
                <o:lock v:ext="edit" aspectratio="f"/>
                <v:shape id="文本框 2" o:spid="_x0000_s1026" o:spt="202" type="#_x0000_t202" style="position:absolute;left:16764;top:0;height:3524;width:6667;"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院长</w:t>
                        </w:r>
                      </w:p>
                    </w:txbxContent>
                  </v:textbox>
                </v:shape>
                <v:shape id="文本框 2" o:spid="_x0000_s1026" o:spt="202" type="#_x0000_t202" style="position:absolute;left:29241;top:5810;height:3524;width:11145;"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管理者代表</w:t>
                        </w:r>
                      </w:p>
                    </w:txbxContent>
                  </v:textbox>
                </v:shape>
                <v:shape id="文本框 2" o:spid="_x0000_s1026" o:spt="202" type="#_x0000_t202" style="position:absolute;left:0;top:4286;height:3524;width:13430;"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学校职能部门</w:t>
                        </w:r>
                      </w:p>
                    </w:txbxContent>
                  </v:textbox>
                </v:shape>
                <v:shape id="文本框 2" o:spid="_x0000_s1026" o:spt="202" type="#_x0000_t202" style="position:absolute;left:2000;top:13620;height:3429;width:10287;" fillcolor="#FFFFFF" filled="t" stroked="t" coordsize="21600,21600" o:gfxdata="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UPP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总支书记</w:t>
                        </w:r>
                      </w:p>
                    </w:txbxContent>
                  </v:textbox>
                </v:shape>
                <v:shape id="文本框 2" o:spid="_x0000_s1026" o:spt="202" type="#_x0000_t202" style="position:absolute;left:29146;top:13430;height:3429;width:11525;"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教学副院长</w:t>
                        </w:r>
                      </w:p>
                    </w:txbxContent>
                  </v:textbox>
                </v:shape>
                <v:shape id="文本框 2" o:spid="_x0000_s1026" o:spt="202" type="#_x0000_t202" style="position:absolute;left:0;top:22193;height:3619;width:7905;" fillcolor="#FFFFFF" filled="t" stroked="t" coordsize="21600,21600" o:gfxdata="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00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学工办</w:t>
                        </w:r>
                      </w:p>
                    </w:txbxContent>
                  </v:textbox>
                </v:shape>
                <v:shape id="文本框 2" o:spid="_x0000_s1026" o:spt="202" type="#_x0000_t202" style="position:absolute;left:46482;top:22002;height:3620;width:790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before="72"/>
                        </w:pPr>
                        <w:r>
                          <w:rPr>
                            <w:rFonts w:hint="eastAsia"/>
                          </w:rPr>
                          <w:t>实验室</w:t>
                        </w:r>
                      </w:p>
                    </w:txbxContent>
                  </v:textbox>
                </v:shape>
                <v:shape id="文本框 2" o:spid="_x0000_s1026" o:spt="202" type="#_x0000_t202" style="position:absolute;left:35814;top:22098;height:3619;width:7905;"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教研室</w:t>
                        </w:r>
                      </w:p>
                    </w:txbxContent>
                  </v:textbox>
                </v:shape>
                <v:shape id="文本框 2" o:spid="_x0000_s1026" o:spt="202" type="#_x0000_t202" style="position:absolute;left:25146;top:22098;height:3619;width:7905;"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72"/>
                        </w:pPr>
                        <w:r>
                          <w:rPr>
                            <w:rFonts w:hint="eastAsia"/>
                          </w:rPr>
                          <w:t>教学办</w:t>
                        </w:r>
                      </w:p>
                    </w:txbxContent>
                  </v:textbox>
                </v:shape>
                <v:shape id="文本框 2" o:spid="_x0000_s1026" o:spt="202" type="#_x0000_t202" style="position:absolute;left:12954;top:22288;height:3620;width:7905;"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党政办</w:t>
                        </w:r>
                      </w:p>
                    </w:txbxContent>
                  </v:textbox>
                </v:shape>
                <v:line id="直接连接符 11" o:spid="_x0000_s1026" o:spt="20" style="position:absolute;left:20193;top:3524;height:15811;width:0;" filled="f" stroked="t" coordsize="21600,21600" o:gfxdata="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iDB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2" o:spid="_x0000_s1026" o:spt="20" style="position:absolute;left:20288;top:7620;flip:x;height:0;width:8953;" filled="f" stroked="t" coordsize="21600,21600" o:gfxdata="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zjx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3" o:spid="_x0000_s1026" o:spt="20" style="position:absolute;left:13430;top:6191;height:0;width:6763;" filled="f" stroked="t" coordsize="21600,21600" o:gfxdata="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Nvuu/&#10;AAAA2w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直接连接符 14" o:spid="_x0000_s1026" o:spt="20" style="position:absolute;left:7429;top:10953;flip:y;height:96;width:26956;" filled="f" stroked="t" coordsize="21600,21600" o:gfxdata="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neK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5" o:spid="_x0000_s1026" o:spt="20" style="position:absolute;left:3810;top:19431;height:0;width:46767;" filled="f" stroked="t" coordsize="21600,21600" o:gfxdata="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FB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6" o:spid="_x0000_s1026" o:spt="20" style="position:absolute;left:7524;top:10953;height:2953;width:0;" filled="f" stroked="t" coordsize="21600,21600" o:gfxdata="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8gn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7" o:spid="_x0000_s1026" o:spt="20" style="position:absolute;left:34385;top:10858;height:2953;width:0;" filled="f" stroked="t" coordsize="21600,21600" o:gfxdata="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LTu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line id="直接连接符 18" o:spid="_x0000_s1026" o:spt="20" style="position:absolute;left:3810;top:19335;height:2953;width:0;" filled="f" stroked="t" coordsize="21600,21600" o:gfxdata="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wRdb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9" o:spid="_x0000_s1026" o:spt="20" style="position:absolute;left:16764;top:19431;height:2952;width:0;" filled="f" stroked="t" coordsize="21600,21600" o:gfxdata="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o8jP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line id="直接连接符 20" o:spid="_x0000_s1026" o:spt="20" style="position:absolute;left:28670;top:19240;height:2953;width:0;" filled="f" stroked="t" coordsize="21600,21600" o:gfxdata="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721UvQAA&#10;ANsAAAAPAAAAAAAAAAEAIAAAACIAAABkcnMvZG93bnJldi54bWxQSwECFAAUAAAACACHTuJAMy8F&#10;njsAAAA5AAAAEAAAAAAAAAABACAAAAAMAQAAZHJzL3NoYXBleG1sLnhtbFBLBQYAAAAABgAGAFsB&#10;AAC2AwAAAAA=&#10;">
                  <v:fill on="f" focussize="0,0"/>
                  <v:stroke weight="1.5pt" color="#000000" miterlimit="8" joinstyle="miter"/>
                  <v:imagedata o:title=""/>
                  <o:lock v:ext="edit" aspectratio="f"/>
                </v:line>
                <v:line id="直接连接符 21" o:spid="_x0000_s1026" o:spt="20" style="position:absolute;left:39719;top:19240;height:2953;width:0;" filled="f" stroked="t" coordsize="21600,21600" o:gfxdata="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3zI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22" o:spid="_x0000_s1026" o:spt="20" style="position:absolute;left:50577;top:19335;height:2953;width:0;" filled="f" stroked="t" coordsize="21600,21600" o:gfxdata="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FWu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2722880</wp:posOffset>
                </wp:positionH>
                <wp:positionV relativeFrom="paragraph">
                  <wp:posOffset>9646920</wp:posOffset>
                </wp:positionV>
                <wp:extent cx="5438775" cy="2590800"/>
                <wp:effectExtent l="13335" t="13970" r="5715" b="5080"/>
                <wp:wrapNone/>
                <wp:docPr id="38" name="Group 25"/>
                <wp:cNvGraphicFramePr/>
                <a:graphic xmlns:a="http://schemas.openxmlformats.org/drawingml/2006/main">
                  <a:graphicData uri="http://schemas.microsoft.com/office/word/2010/wordprocessingGroup">
                    <wpg:wgp>
                      <wpg:cNvGrpSpPr/>
                      <wpg:grpSpPr>
                        <a:xfrm>
                          <a:off x="0" y="0"/>
                          <a:ext cx="5438775" cy="2590800"/>
                          <a:chOff x="0" y="0"/>
                          <a:chExt cx="54387" cy="25908"/>
                        </a:xfrm>
                      </wpg:grpSpPr>
                      <wps:wsp>
                        <wps:cNvPr id="39" name="文本框 2"/>
                        <wps:cNvSpPr txBox="1">
                          <a:spLocks noChangeArrowheads="1"/>
                        </wps:cNvSpPr>
                        <wps:spPr bwMode="auto">
                          <a:xfrm>
                            <a:off x="16764" y="0"/>
                            <a:ext cx="6667" cy="3524"/>
                          </a:xfrm>
                          <a:prstGeom prst="rect">
                            <a:avLst/>
                          </a:prstGeom>
                          <a:solidFill>
                            <a:srgbClr val="FFFFFF"/>
                          </a:solidFill>
                          <a:ln w="9525">
                            <a:solidFill>
                              <a:srgbClr val="000000"/>
                            </a:solidFill>
                            <a:miter lim="800000"/>
                          </a:ln>
                        </wps:spPr>
                        <wps:txbx>
                          <w:txbxContent>
                            <w:p>
                              <w:pPr>
                                <w:spacing w:before="72"/>
                              </w:pPr>
                              <w:r>
                                <w:rPr>
                                  <w:rFonts w:hint="eastAsia"/>
                                </w:rPr>
                                <w:t>院长</w:t>
                              </w:r>
                            </w:p>
                          </w:txbxContent>
                        </wps:txbx>
                        <wps:bodyPr rot="0" vert="horz" wrap="square" lIns="91440" tIns="45720" rIns="91440" bIns="45720" anchor="t" anchorCtr="0" upright="1">
                          <a:noAutofit/>
                        </wps:bodyPr>
                      </wps:wsp>
                      <wps:wsp>
                        <wps:cNvPr id="40" name="文本框 2"/>
                        <wps:cNvSpPr txBox="1">
                          <a:spLocks noChangeArrowheads="1"/>
                        </wps:cNvSpPr>
                        <wps:spPr bwMode="auto">
                          <a:xfrm>
                            <a:off x="29241" y="5810"/>
                            <a:ext cx="11145" cy="3524"/>
                          </a:xfrm>
                          <a:prstGeom prst="rect">
                            <a:avLst/>
                          </a:prstGeom>
                          <a:solidFill>
                            <a:srgbClr val="FFFFFF"/>
                          </a:solidFill>
                          <a:ln w="9525">
                            <a:solidFill>
                              <a:srgbClr val="000000"/>
                            </a:solidFill>
                            <a:miter lim="800000"/>
                          </a:ln>
                        </wps:spPr>
                        <wps:txbx>
                          <w:txbxContent>
                            <w:p>
                              <w:pPr>
                                <w:spacing w:before="72"/>
                              </w:pPr>
                              <w:r>
                                <w:rPr>
                                  <w:rFonts w:hint="eastAsia"/>
                                </w:rPr>
                                <w:t>管理者代表</w:t>
                              </w:r>
                            </w:p>
                          </w:txbxContent>
                        </wps:txbx>
                        <wps:bodyPr rot="0" vert="horz" wrap="square" lIns="91440" tIns="45720" rIns="91440" bIns="45720" anchor="t" anchorCtr="0" upright="1">
                          <a:noAutofit/>
                        </wps:bodyPr>
                      </wps:wsp>
                      <wps:wsp>
                        <wps:cNvPr id="41" name="文本框 2"/>
                        <wps:cNvSpPr txBox="1">
                          <a:spLocks noChangeArrowheads="1"/>
                        </wps:cNvSpPr>
                        <wps:spPr bwMode="auto">
                          <a:xfrm>
                            <a:off x="0" y="4286"/>
                            <a:ext cx="13430" cy="3524"/>
                          </a:xfrm>
                          <a:prstGeom prst="rect">
                            <a:avLst/>
                          </a:prstGeom>
                          <a:solidFill>
                            <a:srgbClr val="FFFFFF"/>
                          </a:solidFill>
                          <a:ln w="9525">
                            <a:solidFill>
                              <a:srgbClr val="000000"/>
                            </a:solidFill>
                            <a:miter lim="800000"/>
                          </a:ln>
                        </wps:spPr>
                        <wps:txbx>
                          <w:txbxContent>
                            <w:p>
                              <w:pPr>
                                <w:spacing w:before="72"/>
                              </w:pPr>
                              <w:r>
                                <w:rPr>
                                  <w:rFonts w:hint="eastAsia"/>
                                </w:rPr>
                                <w:t>学校职能部门</w:t>
                              </w:r>
                            </w:p>
                          </w:txbxContent>
                        </wps:txbx>
                        <wps:bodyPr rot="0" vert="horz" wrap="square" lIns="91440" tIns="45720" rIns="91440" bIns="45720" anchor="t" anchorCtr="0" upright="1">
                          <a:noAutofit/>
                        </wps:bodyPr>
                      </wps:wsp>
                      <wps:wsp>
                        <wps:cNvPr id="42" name="文本框 2"/>
                        <wps:cNvSpPr txBox="1">
                          <a:spLocks noChangeArrowheads="1"/>
                        </wps:cNvSpPr>
                        <wps:spPr bwMode="auto">
                          <a:xfrm>
                            <a:off x="2000" y="13620"/>
                            <a:ext cx="10287" cy="3429"/>
                          </a:xfrm>
                          <a:prstGeom prst="rect">
                            <a:avLst/>
                          </a:prstGeom>
                          <a:solidFill>
                            <a:srgbClr val="FFFFFF"/>
                          </a:solidFill>
                          <a:ln w="9525">
                            <a:solidFill>
                              <a:srgbClr val="000000"/>
                            </a:solidFill>
                            <a:miter lim="800000"/>
                          </a:ln>
                        </wps:spPr>
                        <wps:txbx>
                          <w:txbxContent>
                            <w:p>
                              <w:pPr>
                                <w:spacing w:before="72"/>
                              </w:pPr>
                              <w:r>
                                <w:rPr>
                                  <w:rFonts w:hint="eastAsia"/>
                                </w:rPr>
                                <w:t>总支书记</w:t>
                              </w:r>
                            </w:p>
                          </w:txbxContent>
                        </wps:txbx>
                        <wps:bodyPr rot="0" vert="horz" wrap="square" lIns="91440" tIns="45720" rIns="91440" bIns="45720" anchor="t" anchorCtr="0" upright="1">
                          <a:noAutofit/>
                        </wps:bodyPr>
                      </wps:wsp>
                      <wps:wsp>
                        <wps:cNvPr id="43" name="文本框 2"/>
                        <wps:cNvSpPr txBox="1">
                          <a:spLocks noChangeArrowheads="1"/>
                        </wps:cNvSpPr>
                        <wps:spPr bwMode="auto">
                          <a:xfrm>
                            <a:off x="29146" y="13430"/>
                            <a:ext cx="11525" cy="3429"/>
                          </a:xfrm>
                          <a:prstGeom prst="rect">
                            <a:avLst/>
                          </a:prstGeom>
                          <a:solidFill>
                            <a:srgbClr val="FFFFFF"/>
                          </a:solidFill>
                          <a:ln w="9525">
                            <a:solidFill>
                              <a:srgbClr val="000000"/>
                            </a:solidFill>
                            <a:miter lim="800000"/>
                          </a:ln>
                        </wps:spPr>
                        <wps:txbx>
                          <w:txbxContent>
                            <w:p>
                              <w:pPr>
                                <w:spacing w:before="72"/>
                              </w:pPr>
                              <w:r>
                                <w:rPr>
                                  <w:rFonts w:hint="eastAsia"/>
                                </w:rPr>
                                <w:t>教学副院长</w:t>
                              </w:r>
                            </w:p>
                          </w:txbxContent>
                        </wps:txbx>
                        <wps:bodyPr rot="0" vert="horz" wrap="square" lIns="91440" tIns="45720" rIns="91440" bIns="45720" anchor="t" anchorCtr="0" upright="1">
                          <a:noAutofit/>
                        </wps:bodyPr>
                      </wps:wsp>
                      <wps:wsp>
                        <wps:cNvPr id="44" name="文本框 2"/>
                        <wps:cNvSpPr txBox="1">
                          <a:spLocks noChangeArrowheads="1"/>
                        </wps:cNvSpPr>
                        <wps:spPr bwMode="auto">
                          <a:xfrm>
                            <a:off x="0" y="22193"/>
                            <a:ext cx="7905" cy="3619"/>
                          </a:xfrm>
                          <a:prstGeom prst="rect">
                            <a:avLst/>
                          </a:prstGeom>
                          <a:solidFill>
                            <a:srgbClr val="FFFFFF"/>
                          </a:solidFill>
                          <a:ln w="9525">
                            <a:solidFill>
                              <a:srgbClr val="000000"/>
                            </a:solidFill>
                            <a:miter lim="800000"/>
                          </a:ln>
                        </wps:spPr>
                        <wps:txbx>
                          <w:txbxContent>
                            <w:p>
                              <w:pPr>
                                <w:spacing w:before="72"/>
                              </w:pPr>
                              <w:r>
                                <w:rPr>
                                  <w:rFonts w:hint="eastAsia"/>
                                </w:rPr>
                                <w:t>学工办</w:t>
                              </w:r>
                            </w:p>
                          </w:txbxContent>
                        </wps:txbx>
                        <wps:bodyPr rot="0" vert="horz" wrap="square" lIns="91440" tIns="45720" rIns="91440" bIns="45720" anchor="t" anchorCtr="0" upright="1">
                          <a:noAutofit/>
                        </wps:bodyPr>
                      </wps:wsp>
                      <wps:wsp>
                        <wps:cNvPr id="45" name="文本框 2"/>
                        <wps:cNvSpPr txBox="1">
                          <a:spLocks noChangeArrowheads="1"/>
                        </wps:cNvSpPr>
                        <wps:spPr bwMode="auto">
                          <a:xfrm>
                            <a:off x="46482" y="22002"/>
                            <a:ext cx="7905" cy="3620"/>
                          </a:xfrm>
                          <a:prstGeom prst="rect">
                            <a:avLst/>
                          </a:prstGeom>
                          <a:solidFill>
                            <a:srgbClr val="FFFFFF"/>
                          </a:solidFill>
                          <a:ln w="9525">
                            <a:solidFill>
                              <a:srgbClr val="000000"/>
                            </a:solidFill>
                            <a:miter lim="800000"/>
                          </a:ln>
                        </wps:spPr>
                        <wps:txbx>
                          <w:txbxContent>
                            <w:p>
                              <w:pPr>
                                <w:spacing w:before="72"/>
                              </w:pPr>
                              <w:r>
                                <w:rPr>
                                  <w:rFonts w:hint="eastAsia"/>
                                </w:rPr>
                                <w:t>实验室</w:t>
                              </w:r>
                            </w:p>
                          </w:txbxContent>
                        </wps:txbx>
                        <wps:bodyPr rot="0" vert="horz" wrap="square" lIns="91440" tIns="45720" rIns="91440" bIns="45720" anchor="t" anchorCtr="0" upright="1">
                          <a:noAutofit/>
                        </wps:bodyPr>
                      </wps:wsp>
                      <wps:wsp>
                        <wps:cNvPr id="46" name="文本框 2"/>
                        <wps:cNvSpPr txBox="1">
                          <a:spLocks noChangeArrowheads="1"/>
                        </wps:cNvSpPr>
                        <wps:spPr bwMode="auto">
                          <a:xfrm>
                            <a:off x="35814"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教研室</w:t>
                              </w:r>
                            </w:p>
                          </w:txbxContent>
                        </wps:txbx>
                        <wps:bodyPr rot="0" vert="horz" wrap="square" lIns="91440" tIns="45720" rIns="91440" bIns="45720" anchor="t" anchorCtr="0" upright="1">
                          <a:noAutofit/>
                        </wps:bodyPr>
                      </wps:wsp>
                      <wps:wsp>
                        <wps:cNvPr id="47" name="文本框 2"/>
                        <wps:cNvSpPr txBox="1">
                          <a:spLocks noChangeArrowheads="1"/>
                        </wps:cNvSpPr>
                        <wps:spPr bwMode="auto">
                          <a:xfrm>
                            <a:off x="25146"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教学办</w:t>
                              </w:r>
                            </w:p>
                          </w:txbxContent>
                        </wps:txbx>
                        <wps:bodyPr rot="0" vert="horz" wrap="square" lIns="91440" tIns="45720" rIns="91440" bIns="45720" anchor="t" anchorCtr="0" upright="1">
                          <a:noAutofit/>
                        </wps:bodyPr>
                      </wps:wsp>
                      <wps:wsp>
                        <wps:cNvPr id="48" name="文本框 2"/>
                        <wps:cNvSpPr txBox="1">
                          <a:spLocks noChangeArrowheads="1"/>
                        </wps:cNvSpPr>
                        <wps:spPr bwMode="auto">
                          <a:xfrm>
                            <a:off x="12954" y="22288"/>
                            <a:ext cx="7905" cy="3620"/>
                          </a:xfrm>
                          <a:prstGeom prst="rect">
                            <a:avLst/>
                          </a:prstGeom>
                          <a:solidFill>
                            <a:srgbClr val="FFFFFF"/>
                          </a:solidFill>
                          <a:ln w="9525">
                            <a:solidFill>
                              <a:srgbClr val="000000"/>
                            </a:solidFill>
                            <a:miter lim="800000"/>
                          </a:ln>
                        </wps:spPr>
                        <wps:txbx>
                          <w:txbxContent>
                            <w:p>
                              <w:pPr>
                                <w:spacing w:before="72"/>
                              </w:pPr>
                              <w:r>
                                <w:rPr>
                                  <w:rFonts w:hint="eastAsia"/>
                                </w:rPr>
                                <w:t>党政办</w:t>
                              </w:r>
                            </w:p>
                          </w:txbxContent>
                        </wps:txbx>
                        <wps:bodyPr rot="0" vert="horz" wrap="square" lIns="91440" tIns="45720" rIns="91440" bIns="45720" anchor="t" anchorCtr="0" upright="1">
                          <a:noAutofit/>
                        </wps:bodyPr>
                      </wps:wsp>
                      <wps:wsp>
                        <wps:cNvPr id="49" name="直接连接符 11"/>
                        <wps:cNvCnPr>
                          <a:cxnSpLocks noChangeShapeType="1"/>
                        </wps:cNvCnPr>
                        <wps:spPr bwMode="auto">
                          <a:xfrm>
                            <a:off x="20193" y="3524"/>
                            <a:ext cx="0" cy="15811"/>
                          </a:xfrm>
                          <a:prstGeom prst="line">
                            <a:avLst/>
                          </a:prstGeom>
                          <a:noFill/>
                          <a:ln w="19050">
                            <a:solidFill>
                              <a:srgbClr val="000000"/>
                            </a:solidFill>
                            <a:miter lim="800000"/>
                          </a:ln>
                        </wps:spPr>
                        <wps:bodyPr/>
                      </wps:wsp>
                      <wps:wsp>
                        <wps:cNvPr id="50" name="直接连接符 12"/>
                        <wps:cNvCnPr>
                          <a:cxnSpLocks noChangeShapeType="1"/>
                        </wps:cNvCnPr>
                        <wps:spPr bwMode="auto">
                          <a:xfrm flipH="1">
                            <a:off x="20288" y="7620"/>
                            <a:ext cx="8953" cy="0"/>
                          </a:xfrm>
                          <a:prstGeom prst="line">
                            <a:avLst/>
                          </a:prstGeom>
                          <a:noFill/>
                          <a:ln w="19050">
                            <a:solidFill>
                              <a:srgbClr val="000000"/>
                            </a:solidFill>
                            <a:miter lim="800000"/>
                          </a:ln>
                        </wps:spPr>
                        <wps:bodyPr/>
                      </wps:wsp>
                      <wps:wsp>
                        <wps:cNvPr id="51" name="直接连接符 13"/>
                        <wps:cNvCnPr>
                          <a:cxnSpLocks noChangeShapeType="1"/>
                        </wps:cNvCnPr>
                        <wps:spPr bwMode="auto">
                          <a:xfrm>
                            <a:off x="13430" y="6191"/>
                            <a:ext cx="6763" cy="0"/>
                          </a:xfrm>
                          <a:prstGeom prst="line">
                            <a:avLst/>
                          </a:prstGeom>
                          <a:noFill/>
                          <a:ln w="19050">
                            <a:solidFill>
                              <a:srgbClr val="000000"/>
                            </a:solidFill>
                            <a:miter lim="800000"/>
                          </a:ln>
                        </wps:spPr>
                        <wps:bodyPr/>
                      </wps:wsp>
                      <wps:wsp>
                        <wps:cNvPr id="52" name="直接连接符 14"/>
                        <wps:cNvCnPr>
                          <a:cxnSpLocks noChangeShapeType="1"/>
                        </wps:cNvCnPr>
                        <wps:spPr bwMode="auto">
                          <a:xfrm flipV="1">
                            <a:off x="7429" y="10953"/>
                            <a:ext cx="26956" cy="96"/>
                          </a:xfrm>
                          <a:prstGeom prst="line">
                            <a:avLst/>
                          </a:prstGeom>
                          <a:noFill/>
                          <a:ln w="19050">
                            <a:solidFill>
                              <a:srgbClr val="000000"/>
                            </a:solidFill>
                            <a:miter lim="800000"/>
                          </a:ln>
                        </wps:spPr>
                        <wps:bodyPr/>
                      </wps:wsp>
                      <wps:wsp>
                        <wps:cNvPr id="53" name="直接连接符 15"/>
                        <wps:cNvCnPr>
                          <a:cxnSpLocks noChangeShapeType="1"/>
                        </wps:cNvCnPr>
                        <wps:spPr bwMode="auto">
                          <a:xfrm>
                            <a:off x="3810" y="19431"/>
                            <a:ext cx="46767" cy="0"/>
                          </a:xfrm>
                          <a:prstGeom prst="line">
                            <a:avLst/>
                          </a:prstGeom>
                          <a:noFill/>
                          <a:ln w="19050">
                            <a:solidFill>
                              <a:srgbClr val="000000"/>
                            </a:solidFill>
                            <a:miter lim="800000"/>
                          </a:ln>
                        </wps:spPr>
                        <wps:bodyPr/>
                      </wps:wsp>
                      <wps:wsp>
                        <wps:cNvPr id="54" name="直接连接符 16"/>
                        <wps:cNvCnPr>
                          <a:cxnSpLocks noChangeShapeType="1"/>
                        </wps:cNvCnPr>
                        <wps:spPr bwMode="auto">
                          <a:xfrm>
                            <a:off x="7524" y="10953"/>
                            <a:ext cx="0" cy="2953"/>
                          </a:xfrm>
                          <a:prstGeom prst="line">
                            <a:avLst/>
                          </a:prstGeom>
                          <a:noFill/>
                          <a:ln w="19050">
                            <a:solidFill>
                              <a:srgbClr val="000000"/>
                            </a:solidFill>
                            <a:miter lim="800000"/>
                          </a:ln>
                        </wps:spPr>
                        <wps:bodyPr/>
                      </wps:wsp>
                      <wps:wsp>
                        <wps:cNvPr id="55" name="直接连接符 17"/>
                        <wps:cNvCnPr>
                          <a:cxnSpLocks noChangeShapeType="1"/>
                        </wps:cNvCnPr>
                        <wps:spPr bwMode="auto">
                          <a:xfrm>
                            <a:off x="34385" y="10858"/>
                            <a:ext cx="0" cy="2953"/>
                          </a:xfrm>
                          <a:prstGeom prst="line">
                            <a:avLst/>
                          </a:prstGeom>
                          <a:noFill/>
                          <a:ln w="19050">
                            <a:solidFill>
                              <a:srgbClr val="000000"/>
                            </a:solidFill>
                            <a:miter lim="800000"/>
                          </a:ln>
                        </wps:spPr>
                        <wps:bodyPr/>
                      </wps:wsp>
                      <wps:wsp>
                        <wps:cNvPr id="56" name="直接连接符 18"/>
                        <wps:cNvCnPr>
                          <a:cxnSpLocks noChangeShapeType="1"/>
                        </wps:cNvCnPr>
                        <wps:spPr bwMode="auto">
                          <a:xfrm>
                            <a:off x="3810" y="19335"/>
                            <a:ext cx="0" cy="2953"/>
                          </a:xfrm>
                          <a:prstGeom prst="line">
                            <a:avLst/>
                          </a:prstGeom>
                          <a:noFill/>
                          <a:ln w="19050">
                            <a:solidFill>
                              <a:srgbClr val="000000"/>
                            </a:solidFill>
                            <a:miter lim="800000"/>
                          </a:ln>
                        </wps:spPr>
                        <wps:bodyPr/>
                      </wps:wsp>
                      <wps:wsp>
                        <wps:cNvPr id="57" name="直接连接符 19"/>
                        <wps:cNvCnPr>
                          <a:cxnSpLocks noChangeShapeType="1"/>
                        </wps:cNvCnPr>
                        <wps:spPr bwMode="auto">
                          <a:xfrm>
                            <a:off x="16764" y="19431"/>
                            <a:ext cx="0" cy="2952"/>
                          </a:xfrm>
                          <a:prstGeom prst="line">
                            <a:avLst/>
                          </a:prstGeom>
                          <a:noFill/>
                          <a:ln w="19050">
                            <a:solidFill>
                              <a:srgbClr val="000000"/>
                            </a:solidFill>
                            <a:miter lim="800000"/>
                          </a:ln>
                        </wps:spPr>
                        <wps:bodyPr/>
                      </wps:wsp>
                      <wps:wsp>
                        <wps:cNvPr id="58" name="直接连接符 20"/>
                        <wps:cNvCnPr>
                          <a:cxnSpLocks noChangeShapeType="1"/>
                        </wps:cNvCnPr>
                        <wps:spPr bwMode="auto">
                          <a:xfrm>
                            <a:off x="28670" y="19240"/>
                            <a:ext cx="0" cy="2953"/>
                          </a:xfrm>
                          <a:prstGeom prst="line">
                            <a:avLst/>
                          </a:prstGeom>
                          <a:noFill/>
                          <a:ln w="19050">
                            <a:solidFill>
                              <a:srgbClr val="000000"/>
                            </a:solidFill>
                            <a:miter lim="800000"/>
                          </a:ln>
                        </wps:spPr>
                        <wps:bodyPr/>
                      </wps:wsp>
                      <wps:wsp>
                        <wps:cNvPr id="59" name="直接连接符 21"/>
                        <wps:cNvCnPr>
                          <a:cxnSpLocks noChangeShapeType="1"/>
                        </wps:cNvCnPr>
                        <wps:spPr bwMode="auto">
                          <a:xfrm>
                            <a:off x="39719" y="19240"/>
                            <a:ext cx="0" cy="2953"/>
                          </a:xfrm>
                          <a:prstGeom prst="line">
                            <a:avLst/>
                          </a:prstGeom>
                          <a:noFill/>
                          <a:ln w="19050">
                            <a:solidFill>
                              <a:srgbClr val="000000"/>
                            </a:solidFill>
                            <a:miter lim="800000"/>
                          </a:ln>
                        </wps:spPr>
                        <wps:bodyPr/>
                      </wps:wsp>
                      <wps:wsp>
                        <wps:cNvPr id="60" name="直接连接符 22"/>
                        <wps:cNvCnPr>
                          <a:cxnSpLocks noChangeShapeType="1"/>
                        </wps:cNvCnPr>
                        <wps:spPr bwMode="auto">
                          <a:xfrm>
                            <a:off x="50577" y="19335"/>
                            <a:ext cx="0" cy="2953"/>
                          </a:xfrm>
                          <a:prstGeom prst="line">
                            <a:avLst/>
                          </a:prstGeom>
                          <a:noFill/>
                          <a:ln w="19050">
                            <a:solidFill>
                              <a:srgbClr val="000000"/>
                            </a:solidFill>
                            <a:miter lim="800000"/>
                          </a:ln>
                        </wps:spPr>
                        <wps:bodyPr/>
                      </wps:wsp>
                    </wpg:wgp>
                  </a:graphicData>
                </a:graphic>
              </wp:anchor>
            </w:drawing>
          </mc:Choice>
          <mc:Fallback>
            <w:pict>
              <v:group id="Group 25" o:spid="_x0000_s1026" o:spt="203" style="position:absolute;left:0pt;margin-left:214.4pt;margin-top:759.6pt;height:204pt;width:428.25pt;z-index:251660288;mso-width-relative:page;mso-height-relative:page;" coordsize="54387,25908" o:gfxdata="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PpjDtzd&#10;AAAADgEAAA8AAAAAAAAAAQAgAAAAIgAAAGRycy9kb3ducmV2LnhtbFBLAQIUABQAAAAIAIdO4kAZ&#10;a/XvqwUAAGA0AAAOAAAAAAAAAAEAIAAAACwBAABkcnMvZTJvRG9jLnhtbFBLBQYAAAAABgAGAFkB&#10;AABJCQAAAAA=&#10;">
                <o:lock v:ext="edit" aspectratio="f"/>
                <v:shape id="文本框 2" o:spid="_x0000_s1026" o:spt="202" type="#_x0000_t202" style="position:absolute;left:16764;top:0;height:3524;width:6667;"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院长</w:t>
                        </w:r>
                      </w:p>
                    </w:txbxContent>
                  </v:textbox>
                </v:shape>
                <v:shape id="文本框 2" o:spid="_x0000_s1026" o:spt="202" type="#_x0000_t202" style="position:absolute;left:29241;top:5810;height:3524;width:11145;"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spacing w:before="72"/>
                        </w:pPr>
                        <w:r>
                          <w:rPr>
                            <w:rFonts w:hint="eastAsia"/>
                          </w:rPr>
                          <w:t>管理者代表</w:t>
                        </w:r>
                      </w:p>
                    </w:txbxContent>
                  </v:textbox>
                </v:shape>
                <v:shape id="文本框 2" o:spid="_x0000_s1026" o:spt="202" type="#_x0000_t202" style="position:absolute;left:0;top:4286;height:3524;width:13430;"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学校职能部门</w:t>
                        </w:r>
                      </w:p>
                    </w:txbxContent>
                  </v:textbox>
                </v:shape>
                <v:shape id="文本框 2" o:spid="_x0000_s1026" o:spt="202" type="#_x0000_t202" style="position:absolute;left:2000;top:13620;height:3429;width:10287;"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before="72"/>
                        </w:pPr>
                        <w:r>
                          <w:rPr>
                            <w:rFonts w:hint="eastAsia"/>
                          </w:rPr>
                          <w:t>总支书记</w:t>
                        </w:r>
                      </w:p>
                    </w:txbxContent>
                  </v:textbox>
                </v:shape>
                <v:shape id="文本框 2" o:spid="_x0000_s1026" o:spt="202" type="#_x0000_t202" style="position:absolute;left:29146;top:13430;height:3429;width:11525;"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教学副院长</w:t>
                        </w:r>
                      </w:p>
                    </w:txbxContent>
                  </v:textbox>
                </v:shape>
                <v:shape id="文本框 2" o:spid="_x0000_s1026" o:spt="202" type="#_x0000_t202" style="position:absolute;left:0;top:22193;height:3619;width:7905;"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学工办</w:t>
                        </w:r>
                      </w:p>
                    </w:txbxContent>
                  </v:textbox>
                </v:shape>
                <v:shape id="文本框 2" o:spid="_x0000_s1026" o:spt="202" type="#_x0000_t202" style="position:absolute;left:46482;top:22002;height:3620;width:7905;"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实验室</w:t>
                        </w:r>
                      </w:p>
                    </w:txbxContent>
                  </v:textbox>
                </v:shape>
                <v:shape id="文本框 2" o:spid="_x0000_s1026" o:spt="202" type="#_x0000_t202" style="position:absolute;left:35814;top:22098;height:3619;width:7905;"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教研室</w:t>
                        </w:r>
                      </w:p>
                    </w:txbxContent>
                  </v:textbox>
                </v:shape>
                <v:shape id="文本框 2" o:spid="_x0000_s1026" o:spt="202" type="#_x0000_t202" style="position:absolute;left:25146;top:22098;height:3619;width:7905;"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教学办</w:t>
                        </w:r>
                      </w:p>
                    </w:txbxContent>
                  </v:textbox>
                </v:shape>
                <v:shape id="文本框 2" o:spid="_x0000_s1026" o:spt="202" type="#_x0000_t202" style="position:absolute;left:12954;top:22288;height:3620;width:7905;"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spacing w:before="72"/>
                        </w:pPr>
                        <w:r>
                          <w:rPr>
                            <w:rFonts w:hint="eastAsia"/>
                          </w:rPr>
                          <w:t>党政办</w:t>
                        </w:r>
                      </w:p>
                    </w:txbxContent>
                  </v:textbox>
                </v:shape>
                <v:line id="直接连接符 11" o:spid="_x0000_s1026" o:spt="20" style="position:absolute;left:20193;top:3524;height:15811;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2" o:spid="_x0000_s1026" o:spt="20" style="position:absolute;left:20288;top:7620;flip:x;height:0;width:8953;" filled="f" stroked="t" coordsize="21600,21600" o:gfxdata="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sh0LsAAADb&#10;AAAADwAAAAAAAAABACAAAAAiAAAAZHJzL2Rvd25yZXYueG1sUEsBAhQAFAAAAAgAh07iQDMvBZ47&#10;AAAAOQAAABAAAAAAAAAAAQAgAAAACgEAAGRycy9zaGFwZXhtbC54bWxQSwUGAAAAAAYABgBbAQAA&#10;tAMAAAAA&#10;">
                  <v:fill on="f" focussize="0,0"/>
                  <v:stroke weight="1.5pt" color="#000000" miterlimit="8" joinstyle="miter"/>
                  <v:imagedata o:title=""/>
                  <o:lock v:ext="edit" aspectratio="f"/>
                </v:line>
                <v:line id="直接连接符 13" o:spid="_x0000_s1026" o:spt="20" style="position:absolute;left:13430;top:6191;height:0;width:6763;" filled="f" stroked="t" coordsize="21600,21600" o:gfxdata="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9BE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4" o:spid="_x0000_s1026" o:spt="20" style="position:absolute;left:7429;top:10953;flip:y;height:96;width:26956;" filled="f" stroked="t" coordsize="21600,21600" o:gfxdata="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UaP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5" o:spid="_x0000_s1026" o:spt="20" style="position:absolute;left:3810;top:19431;height:0;width:46767;" filled="f" stroked="t" coordsize="21600,21600" o:gfxdata="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6/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6" o:spid="_x0000_s1026" o:spt="20" style="position:absolute;left:7524;top:10953;height:2953;width:0;" filled="f" stroked="t" coordsize="21600,21600" o:gfxdata="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44ou/&#10;AAAA2w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直接连接符 17" o:spid="_x0000_s1026" o:spt="20" style="position:absolute;left:34385;top:10858;height:2953;width:0;" filled="f" stroked="t" coordsize="21600,21600" o:gfxdata="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RHE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8" o:spid="_x0000_s1026" o:spt="20" style="position:absolute;left:3810;top:19335;height:2953;width:0;" filled="f" stroked="t" coordsize="21600,21600" o:gfxdata="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bZZ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9" o:spid="_x0000_s1026" o:spt="20" style="position:absolute;left:16764;top:19431;height:2952;width:0;" filled="f" stroked="t" coordsize="21600,21600" o:gfxdata="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fPy/&#10;AAAA2w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直接连接符 20" o:spid="_x0000_s1026" o:spt="20" style="position:absolute;left:28670;top:19240;height:2953;width:0;" filled="f" stroked="t" coordsize="21600,21600" o:gfxdata="UEsDBAoAAAAAAIdO4kAAAAAAAAAAAAAAAAAEAAAAZHJzL1BLAwQUAAAACACHTuJA9LXojroAAADb&#10;AAAADwAAAGRycy9kb3ducmV2LnhtbEVPy4rCMBTdC/5DuII7TRwZ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teiO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line id="直接连接符 21" o:spid="_x0000_s1026" o:spt="20" style="position:absolute;left:39719;top:19240;height:2953;width:0;" filled="f" stroked="t" coordsize="21600,21600" o:gfxdata="UEsDBAoAAAAAAIdO4kAAAAAAAAAAAAAAAAAEAAAAZHJzL1BLAwQUAAAACACHTuJAm/lNFb4AAADb&#10;AAAADwAAAGRycy9kb3ducmV2LnhtbEWPT2vCQBTE7wW/w/IK3uquFSV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NFb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22" o:spid="_x0000_s1026" o:spt="20" style="position:absolute;left:50577;top:19335;height:2953;width:0;" filled="f" stroked="t" coordsize="21600,21600" o:gfxdata="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vLjW5AAAA2wAA&#10;AA8AAAAAAAAAAQAgAAAAIgAAAGRycy9kb3ducmV2LnhtbFBLAQIUABQAAAAIAIdO4kAzLwWeOwAA&#10;ADkAAAAQAAAAAAAAAAEAIAAAAAgBAABkcnMvc2hhcGV4bWwueG1sUEsFBgAAAAAGAAYAWwEAALID&#10;AAAAAA==&#10;">
                  <v:fill on="f" focussize="0,0"/>
                  <v:stroke weight="1.5pt" color="#000000" miterlimit="8" joinstyle="miter"/>
                  <v:imagedata o:title=""/>
                  <o:lock v:ext="edit" aspectratio="f"/>
                </v:lin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2722880</wp:posOffset>
                </wp:positionH>
                <wp:positionV relativeFrom="paragraph">
                  <wp:posOffset>9646920</wp:posOffset>
                </wp:positionV>
                <wp:extent cx="5438775" cy="2590800"/>
                <wp:effectExtent l="13335" t="13970" r="5715" b="5080"/>
                <wp:wrapNone/>
                <wp:docPr id="15" name="Group 48"/>
                <wp:cNvGraphicFramePr/>
                <a:graphic xmlns:a="http://schemas.openxmlformats.org/drawingml/2006/main">
                  <a:graphicData uri="http://schemas.microsoft.com/office/word/2010/wordprocessingGroup">
                    <wpg:wgp>
                      <wpg:cNvGrpSpPr/>
                      <wpg:grpSpPr>
                        <a:xfrm>
                          <a:off x="0" y="0"/>
                          <a:ext cx="5438775" cy="2590800"/>
                          <a:chOff x="0" y="0"/>
                          <a:chExt cx="54387" cy="25908"/>
                        </a:xfrm>
                      </wpg:grpSpPr>
                      <wps:wsp>
                        <wps:cNvPr id="16" name="文本框 2"/>
                        <wps:cNvSpPr txBox="1">
                          <a:spLocks noChangeArrowheads="1"/>
                        </wps:cNvSpPr>
                        <wps:spPr bwMode="auto">
                          <a:xfrm>
                            <a:off x="16764" y="0"/>
                            <a:ext cx="6667" cy="3524"/>
                          </a:xfrm>
                          <a:prstGeom prst="rect">
                            <a:avLst/>
                          </a:prstGeom>
                          <a:solidFill>
                            <a:srgbClr val="FFFFFF"/>
                          </a:solidFill>
                          <a:ln w="9525">
                            <a:solidFill>
                              <a:srgbClr val="000000"/>
                            </a:solidFill>
                            <a:miter lim="800000"/>
                          </a:ln>
                        </wps:spPr>
                        <wps:txbx>
                          <w:txbxContent>
                            <w:p>
                              <w:pPr>
                                <w:spacing w:before="72"/>
                              </w:pPr>
                              <w:r>
                                <w:rPr>
                                  <w:rFonts w:hint="eastAsia"/>
                                </w:rPr>
                                <w:t>院长</w:t>
                              </w:r>
                            </w:p>
                          </w:txbxContent>
                        </wps:txbx>
                        <wps:bodyPr rot="0" vert="horz" wrap="square" lIns="91440" tIns="45720" rIns="91440" bIns="45720" anchor="t" anchorCtr="0" upright="1">
                          <a:noAutofit/>
                        </wps:bodyPr>
                      </wps:wsp>
                      <wps:wsp>
                        <wps:cNvPr id="17" name="文本框 2"/>
                        <wps:cNvSpPr txBox="1">
                          <a:spLocks noChangeArrowheads="1"/>
                        </wps:cNvSpPr>
                        <wps:spPr bwMode="auto">
                          <a:xfrm>
                            <a:off x="29241" y="5810"/>
                            <a:ext cx="11145" cy="3524"/>
                          </a:xfrm>
                          <a:prstGeom prst="rect">
                            <a:avLst/>
                          </a:prstGeom>
                          <a:solidFill>
                            <a:srgbClr val="FFFFFF"/>
                          </a:solidFill>
                          <a:ln w="9525">
                            <a:solidFill>
                              <a:srgbClr val="000000"/>
                            </a:solidFill>
                            <a:miter lim="800000"/>
                          </a:ln>
                        </wps:spPr>
                        <wps:txbx>
                          <w:txbxContent>
                            <w:p>
                              <w:pPr>
                                <w:spacing w:before="72"/>
                              </w:pPr>
                              <w:r>
                                <w:rPr>
                                  <w:rFonts w:hint="eastAsia"/>
                                </w:rPr>
                                <w:t>管理者代表</w:t>
                              </w:r>
                            </w:p>
                          </w:txbxContent>
                        </wps:txbx>
                        <wps:bodyPr rot="0" vert="horz" wrap="square" lIns="91440" tIns="45720" rIns="91440" bIns="45720" anchor="t" anchorCtr="0" upright="1">
                          <a:noAutofit/>
                        </wps:bodyPr>
                      </wps:wsp>
                      <wps:wsp>
                        <wps:cNvPr id="18" name="文本框 2"/>
                        <wps:cNvSpPr txBox="1">
                          <a:spLocks noChangeArrowheads="1"/>
                        </wps:cNvSpPr>
                        <wps:spPr bwMode="auto">
                          <a:xfrm>
                            <a:off x="0" y="4286"/>
                            <a:ext cx="13430" cy="3524"/>
                          </a:xfrm>
                          <a:prstGeom prst="rect">
                            <a:avLst/>
                          </a:prstGeom>
                          <a:solidFill>
                            <a:srgbClr val="FFFFFF"/>
                          </a:solidFill>
                          <a:ln w="9525">
                            <a:solidFill>
                              <a:srgbClr val="000000"/>
                            </a:solidFill>
                            <a:miter lim="800000"/>
                          </a:ln>
                        </wps:spPr>
                        <wps:txbx>
                          <w:txbxContent>
                            <w:p>
                              <w:pPr>
                                <w:spacing w:before="72"/>
                              </w:pPr>
                              <w:r>
                                <w:rPr>
                                  <w:rFonts w:hint="eastAsia"/>
                                </w:rPr>
                                <w:t>学校职能部门</w:t>
                              </w:r>
                            </w:p>
                          </w:txbxContent>
                        </wps:txbx>
                        <wps:bodyPr rot="0" vert="horz" wrap="square" lIns="91440" tIns="45720" rIns="91440" bIns="45720" anchor="t" anchorCtr="0" upright="1">
                          <a:noAutofit/>
                        </wps:bodyPr>
                      </wps:wsp>
                      <wps:wsp>
                        <wps:cNvPr id="19" name="文本框 2"/>
                        <wps:cNvSpPr txBox="1">
                          <a:spLocks noChangeArrowheads="1"/>
                        </wps:cNvSpPr>
                        <wps:spPr bwMode="auto">
                          <a:xfrm>
                            <a:off x="2000" y="13620"/>
                            <a:ext cx="10287" cy="3429"/>
                          </a:xfrm>
                          <a:prstGeom prst="rect">
                            <a:avLst/>
                          </a:prstGeom>
                          <a:solidFill>
                            <a:srgbClr val="FFFFFF"/>
                          </a:solidFill>
                          <a:ln w="9525">
                            <a:solidFill>
                              <a:srgbClr val="000000"/>
                            </a:solidFill>
                            <a:miter lim="800000"/>
                          </a:ln>
                        </wps:spPr>
                        <wps:txbx>
                          <w:txbxContent>
                            <w:p>
                              <w:pPr>
                                <w:spacing w:before="72"/>
                              </w:pPr>
                              <w:r>
                                <w:rPr>
                                  <w:rFonts w:hint="eastAsia"/>
                                </w:rPr>
                                <w:t>总支书记</w:t>
                              </w:r>
                            </w:p>
                          </w:txbxContent>
                        </wps:txbx>
                        <wps:bodyPr rot="0" vert="horz" wrap="square" lIns="91440" tIns="45720" rIns="91440" bIns="45720" anchor="t" anchorCtr="0" upright="1">
                          <a:noAutofit/>
                        </wps:bodyPr>
                      </wps:wsp>
                      <wps:wsp>
                        <wps:cNvPr id="20" name="文本框 2"/>
                        <wps:cNvSpPr txBox="1">
                          <a:spLocks noChangeArrowheads="1"/>
                        </wps:cNvSpPr>
                        <wps:spPr bwMode="auto">
                          <a:xfrm>
                            <a:off x="29146" y="13430"/>
                            <a:ext cx="11525" cy="3429"/>
                          </a:xfrm>
                          <a:prstGeom prst="rect">
                            <a:avLst/>
                          </a:prstGeom>
                          <a:solidFill>
                            <a:srgbClr val="FFFFFF"/>
                          </a:solidFill>
                          <a:ln w="9525">
                            <a:solidFill>
                              <a:srgbClr val="000000"/>
                            </a:solidFill>
                            <a:miter lim="800000"/>
                          </a:ln>
                        </wps:spPr>
                        <wps:txbx>
                          <w:txbxContent>
                            <w:p>
                              <w:pPr>
                                <w:spacing w:before="72"/>
                              </w:pPr>
                              <w:r>
                                <w:rPr>
                                  <w:rFonts w:hint="eastAsia"/>
                                </w:rPr>
                                <w:t>教学副院长</w:t>
                              </w:r>
                            </w:p>
                          </w:txbxContent>
                        </wps:txbx>
                        <wps:bodyPr rot="0" vert="horz" wrap="square" lIns="91440" tIns="45720" rIns="91440" bIns="45720" anchor="t" anchorCtr="0" upright="1">
                          <a:noAutofit/>
                        </wps:bodyPr>
                      </wps:wsp>
                      <wps:wsp>
                        <wps:cNvPr id="21" name="文本框 2"/>
                        <wps:cNvSpPr txBox="1">
                          <a:spLocks noChangeArrowheads="1"/>
                        </wps:cNvSpPr>
                        <wps:spPr bwMode="auto">
                          <a:xfrm>
                            <a:off x="0" y="22193"/>
                            <a:ext cx="7905" cy="3619"/>
                          </a:xfrm>
                          <a:prstGeom prst="rect">
                            <a:avLst/>
                          </a:prstGeom>
                          <a:solidFill>
                            <a:srgbClr val="FFFFFF"/>
                          </a:solidFill>
                          <a:ln w="9525">
                            <a:solidFill>
                              <a:srgbClr val="000000"/>
                            </a:solidFill>
                            <a:miter lim="800000"/>
                          </a:ln>
                        </wps:spPr>
                        <wps:txbx>
                          <w:txbxContent>
                            <w:p>
                              <w:pPr>
                                <w:spacing w:before="72"/>
                              </w:pPr>
                              <w:r>
                                <w:rPr>
                                  <w:rFonts w:hint="eastAsia"/>
                                </w:rPr>
                                <w:t>学工办</w:t>
                              </w:r>
                            </w:p>
                          </w:txbxContent>
                        </wps:txbx>
                        <wps:bodyPr rot="0" vert="horz" wrap="square" lIns="91440" tIns="45720" rIns="91440" bIns="45720" anchor="t" anchorCtr="0" upright="1">
                          <a:noAutofit/>
                        </wps:bodyPr>
                      </wps:wsp>
                      <wps:wsp>
                        <wps:cNvPr id="22" name="文本框 2"/>
                        <wps:cNvSpPr txBox="1">
                          <a:spLocks noChangeArrowheads="1"/>
                        </wps:cNvSpPr>
                        <wps:spPr bwMode="auto">
                          <a:xfrm>
                            <a:off x="46482" y="22002"/>
                            <a:ext cx="7905" cy="3620"/>
                          </a:xfrm>
                          <a:prstGeom prst="rect">
                            <a:avLst/>
                          </a:prstGeom>
                          <a:solidFill>
                            <a:srgbClr val="FFFFFF"/>
                          </a:solidFill>
                          <a:ln w="9525">
                            <a:solidFill>
                              <a:srgbClr val="000000"/>
                            </a:solidFill>
                            <a:miter lim="800000"/>
                          </a:ln>
                        </wps:spPr>
                        <wps:txbx>
                          <w:txbxContent>
                            <w:p>
                              <w:pPr>
                                <w:spacing w:before="72"/>
                              </w:pPr>
                              <w:r>
                                <w:rPr>
                                  <w:rFonts w:hint="eastAsia"/>
                                </w:rPr>
                                <w:t>实验室</w:t>
                              </w:r>
                            </w:p>
                          </w:txbxContent>
                        </wps:txbx>
                        <wps:bodyPr rot="0" vert="horz" wrap="square" lIns="91440" tIns="45720" rIns="91440" bIns="45720" anchor="t" anchorCtr="0" upright="1">
                          <a:noAutofit/>
                        </wps:bodyPr>
                      </wps:wsp>
                      <wps:wsp>
                        <wps:cNvPr id="23" name="文本框 2"/>
                        <wps:cNvSpPr txBox="1">
                          <a:spLocks noChangeArrowheads="1"/>
                        </wps:cNvSpPr>
                        <wps:spPr bwMode="auto">
                          <a:xfrm>
                            <a:off x="35814"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教研室</w:t>
                              </w:r>
                            </w:p>
                          </w:txbxContent>
                        </wps:txbx>
                        <wps:bodyPr rot="0" vert="horz" wrap="square" lIns="91440" tIns="45720" rIns="91440" bIns="45720" anchor="t" anchorCtr="0" upright="1">
                          <a:noAutofit/>
                        </wps:bodyPr>
                      </wps:wsp>
                      <wps:wsp>
                        <wps:cNvPr id="24" name="文本框 2"/>
                        <wps:cNvSpPr txBox="1">
                          <a:spLocks noChangeArrowheads="1"/>
                        </wps:cNvSpPr>
                        <wps:spPr bwMode="auto">
                          <a:xfrm>
                            <a:off x="25146" y="22098"/>
                            <a:ext cx="7905" cy="3619"/>
                          </a:xfrm>
                          <a:prstGeom prst="rect">
                            <a:avLst/>
                          </a:prstGeom>
                          <a:solidFill>
                            <a:srgbClr val="FFFFFF"/>
                          </a:solidFill>
                          <a:ln w="9525">
                            <a:solidFill>
                              <a:srgbClr val="000000"/>
                            </a:solidFill>
                            <a:miter lim="800000"/>
                          </a:ln>
                        </wps:spPr>
                        <wps:txbx>
                          <w:txbxContent>
                            <w:p>
                              <w:pPr>
                                <w:spacing w:before="72"/>
                              </w:pPr>
                              <w:r>
                                <w:rPr>
                                  <w:rFonts w:hint="eastAsia"/>
                                </w:rPr>
                                <w:t>教学办</w:t>
                              </w:r>
                            </w:p>
                          </w:txbxContent>
                        </wps:txbx>
                        <wps:bodyPr rot="0" vert="horz" wrap="square" lIns="91440" tIns="45720" rIns="91440" bIns="45720" anchor="t" anchorCtr="0" upright="1">
                          <a:noAutofit/>
                        </wps:bodyPr>
                      </wps:wsp>
                      <wps:wsp>
                        <wps:cNvPr id="25" name="文本框 2"/>
                        <wps:cNvSpPr txBox="1">
                          <a:spLocks noChangeArrowheads="1"/>
                        </wps:cNvSpPr>
                        <wps:spPr bwMode="auto">
                          <a:xfrm>
                            <a:off x="12954" y="22288"/>
                            <a:ext cx="7905" cy="3620"/>
                          </a:xfrm>
                          <a:prstGeom prst="rect">
                            <a:avLst/>
                          </a:prstGeom>
                          <a:solidFill>
                            <a:srgbClr val="FFFFFF"/>
                          </a:solidFill>
                          <a:ln w="9525">
                            <a:solidFill>
                              <a:srgbClr val="000000"/>
                            </a:solidFill>
                            <a:miter lim="800000"/>
                          </a:ln>
                        </wps:spPr>
                        <wps:txbx>
                          <w:txbxContent>
                            <w:p>
                              <w:pPr>
                                <w:spacing w:before="72"/>
                              </w:pPr>
                              <w:r>
                                <w:rPr>
                                  <w:rFonts w:hint="eastAsia"/>
                                </w:rPr>
                                <w:t>党政办</w:t>
                              </w:r>
                            </w:p>
                          </w:txbxContent>
                        </wps:txbx>
                        <wps:bodyPr rot="0" vert="horz" wrap="square" lIns="91440" tIns="45720" rIns="91440" bIns="45720" anchor="t" anchorCtr="0" upright="1">
                          <a:noAutofit/>
                        </wps:bodyPr>
                      </wps:wsp>
                      <wps:wsp>
                        <wps:cNvPr id="26" name="直接连接符 11"/>
                        <wps:cNvCnPr>
                          <a:cxnSpLocks noChangeShapeType="1"/>
                        </wps:cNvCnPr>
                        <wps:spPr bwMode="auto">
                          <a:xfrm>
                            <a:off x="20193" y="3524"/>
                            <a:ext cx="0" cy="15811"/>
                          </a:xfrm>
                          <a:prstGeom prst="line">
                            <a:avLst/>
                          </a:prstGeom>
                          <a:noFill/>
                          <a:ln w="19050">
                            <a:solidFill>
                              <a:srgbClr val="000000"/>
                            </a:solidFill>
                            <a:miter lim="800000"/>
                          </a:ln>
                        </wps:spPr>
                        <wps:bodyPr/>
                      </wps:wsp>
                      <wps:wsp>
                        <wps:cNvPr id="27" name="直接连接符 12"/>
                        <wps:cNvCnPr>
                          <a:cxnSpLocks noChangeShapeType="1"/>
                        </wps:cNvCnPr>
                        <wps:spPr bwMode="auto">
                          <a:xfrm flipH="1">
                            <a:off x="20288" y="7620"/>
                            <a:ext cx="8953" cy="0"/>
                          </a:xfrm>
                          <a:prstGeom prst="line">
                            <a:avLst/>
                          </a:prstGeom>
                          <a:noFill/>
                          <a:ln w="19050">
                            <a:solidFill>
                              <a:srgbClr val="000000"/>
                            </a:solidFill>
                            <a:miter lim="800000"/>
                          </a:ln>
                        </wps:spPr>
                        <wps:bodyPr/>
                      </wps:wsp>
                      <wps:wsp>
                        <wps:cNvPr id="28" name="直接连接符 13"/>
                        <wps:cNvCnPr>
                          <a:cxnSpLocks noChangeShapeType="1"/>
                        </wps:cNvCnPr>
                        <wps:spPr bwMode="auto">
                          <a:xfrm>
                            <a:off x="13430" y="6191"/>
                            <a:ext cx="6763" cy="0"/>
                          </a:xfrm>
                          <a:prstGeom prst="line">
                            <a:avLst/>
                          </a:prstGeom>
                          <a:noFill/>
                          <a:ln w="19050">
                            <a:solidFill>
                              <a:srgbClr val="000000"/>
                            </a:solidFill>
                            <a:miter lim="800000"/>
                          </a:ln>
                        </wps:spPr>
                        <wps:bodyPr/>
                      </wps:wsp>
                      <wps:wsp>
                        <wps:cNvPr id="29" name="直接连接符 14"/>
                        <wps:cNvCnPr>
                          <a:cxnSpLocks noChangeShapeType="1"/>
                        </wps:cNvCnPr>
                        <wps:spPr bwMode="auto">
                          <a:xfrm flipV="1">
                            <a:off x="7429" y="10953"/>
                            <a:ext cx="26956" cy="96"/>
                          </a:xfrm>
                          <a:prstGeom prst="line">
                            <a:avLst/>
                          </a:prstGeom>
                          <a:noFill/>
                          <a:ln w="19050">
                            <a:solidFill>
                              <a:srgbClr val="000000"/>
                            </a:solidFill>
                            <a:miter lim="800000"/>
                          </a:ln>
                        </wps:spPr>
                        <wps:bodyPr/>
                      </wps:wsp>
                      <wps:wsp>
                        <wps:cNvPr id="30" name="直接连接符 15"/>
                        <wps:cNvCnPr>
                          <a:cxnSpLocks noChangeShapeType="1"/>
                        </wps:cNvCnPr>
                        <wps:spPr bwMode="auto">
                          <a:xfrm>
                            <a:off x="3810" y="19431"/>
                            <a:ext cx="46767" cy="0"/>
                          </a:xfrm>
                          <a:prstGeom prst="line">
                            <a:avLst/>
                          </a:prstGeom>
                          <a:noFill/>
                          <a:ln w="19050">
                            <a:solidFill>
                              <a:srgbClr val="000000"/>
                            </a:solidFill>
                            <a:miter lim="800000"/>
                          </a:ln>
                        </wps:spPr>
                        <wps:bodyPr/>
                      </wps:wsp>
                      <wps:wsp>
                        <wps:cNvPr id="31" name="直接连接符 16"/>
                        <wps:cNvCnPr>
                          <a:cxnSpLocks noChangeShapeType="1"/>
                        </wps:cNvCnPr>
                        <wps:spPr bwMode="auto">
                          <a:xfrm>
                            <a:off x="7524" y="10953"/>
                            <a:ext cx="0" cy="2953"/>
                          </a:xfrm>
                          <a:prstGeom prst="line">
                            <a:avLst/>
                          </a:prstGeom>
                          <a:noFill/>
                          <a:ln w="19050">
                            <a:solidFill>
                              <a:srgbClr val="000000"/>
                            </a:solidFill>
                            <a:miter lim="800000"/>
                          </a:ln>
                        </wps:spPr>
                        <wps:bodyPr/>
                      </wps:wsp>
                      <wps:wsp>
                        <wps:cNvPr id="32" name="直接连接符 17"/>
                        <wps:cNvCnPr>
                          <a:cxnSpLocks noChangeShapeType="1"/>
                        </wps:cNvCnPr>
                        <wps:spPr bwMode="auto">
                          <a:xfrm>
                            <a:off x="34385" y="10858"/>
                            <a:ext cx="0" cy="2953"/>
                          </a:xfrm>
                          <a:prstGeom prst="line">
                            <a:avLst/>
                          </a:prstGeom>
                          <a:noFill/>
                          <a:ln w="19050">
                            <a:solidFill>
                              <a:srgbClr val="000000"/>
                            </a:solidFill>
                            <a:miter lim="800000"/>
                          </a:ln>
                        </wps:spPr>
                        <wps:bodyPr/>
                      </wps:wsp>
                      <wps:wsp>
                        <wps:cNvPr id="33" name="直接连接符 18"/>
                        <wps:cNvCnPr>
                          <a:cxnSpLocks noChangeShapeType="1"/>
                        </wps:cNvCnPr>
                        <wps:spPr bwMode="auto">
                          <a:xfrm>
                            <a:off x="3810" y="19335"/>
                            <a:ext cx="0" cy="2953"/>
                          </a:xfrm>
                          <a:prstGeom prst="line">
                            <a:avLst/>
                          </a:prstGeom>
                          <a:noFill/>
                          <a:ln w="19050">
                            <a:solidFill>
                              <a:srgbClr val="000000"/>
                            </a:solidFill>
                            <a:miter lim="800000"/>
                          </a:ln>
                        </wps:spPr>
                        <wps:bodyPr/>
                      </wps:wsp>
                      <wps:wsp>
                        <wps:cNvPr id="34" name="直接连接符 19"/>
                        <wps:cNvCnPr>
                          <a:cxnSpLocks noChangeShapeType="1"/>
                        </wps:cNvCnPr>
                        <wps:spPr bwMode="auto">
                          <a:xfrm>
                            <a:off x="16764" y="19431"/>
                            <a:ext cx="0" cy="2952"/>
                          </a:xfrm>
                          <a:prstGeom prst="line">
                            <a:avLst/>
                          </a:prstGeom>
                          <a:noFill/>
                          <a:ln w="19050">
                            <a:solidFill>
                              <a:srgbClr val="000000"/>
                            </a:solidFill>
                            <a:miter lim="800000"/>
                          </a:ln>
                        </wps:spPr>
                        <wps:bodyPr/>
                      </wps:wsp>
                      <wps:wsp>
                        <wps:cNvPr id="35" name="直接连接符 20"/>
                        <wps:cNvCnPr>
                          <a:cxnSpLocks noChangeShapeType="1"/>
                        </wps:cNvCnPr>
                        <wps:spPr bwMode="auto">
                          <a:xfrm>
                            <a:off x="28670" y="19240"/>
                            <a:ext cx="0" cy="2953"/>
                          </a:xfrm>
                          <a:prstGeom prst="line">
                            <a:avLst/>
                          </a:prstGeom>
                          <a:noFill/>
                          <a:ln w="19050">
                            <a:solidFill>
                              <a:srgbClr val="000000"/>
                            </a:solidFill>
                            <a:miter lim="800000"/>
                          </a:ln>
                        </wps:spPr>
                        <wps:bodyPr/>
                      </wps:wsp>
                      <wps:wsp>
                        <wps:cNvPr id="36" name="直接连接符 21"/>
                        <wps:cNvCnPr>
                          <a:cxnSpLocks noChangeShapeType="1"/>
                        </wps:cNvCnPr>
                        <wps:spPr bwMode="auto">
                          <a:xfrm>
                            <a:off x="39719" y="19240"/>
                            <a:ext cx="0" cy="2953"/>
                          </a:xfrm>
                          <a:prstGeom prst="line">
                            <a:avLst/>
                          </a:prstGeom>
                          <a:noFill/>
                          <a:ln w="19050">
                            <a:solidFill>
                              <a:srgbClr val="000000"/>
                            </a:solidFill>
                            <a:miter lim="800000"/>
                          </a:ln>
                        </wps:spPr>
                        <wps:bodyPr/>
                      </wps:wsp>
                      <wps:wsp>
                        <wps:cNvPr id="37" name="直接连接符 22"/>
                        <wps:cNvCnPr>
                          <a:cxnSpLocks noChangeShapeType="1"/>
                        </wps:cNvCnPr>
                        <wps:spPr bwMode="auto">
                          <a:xfrm>
                            <a:off x="50577" y="19335"/>
                            <a:ext cx="0" cy="2953"/>
                          </a:xfrm>
                          <a:prstGeom prst="line">
                            <a:avLst/>
                          </a:prstGeom>
                          <a:noFill/>
                          <a:ln w="19050">
                            <a:solidFill>
                              <a:srgbClr val="000000"/>
                            </a:solidFill>
                            <a:miter lim="800000"/>
                          </a:ln>
                        </wps:spPr>
                        <wps:bodyPr/>
                      </wps:wsp>
                    </wpg:wgp>
                  </a:graphicData>
                </a:graphic>
              </wp:anchor>
            </w:drawing>
          </mc:Choice>
          <mc:Fallback>
            <w:pict>
              <v:group id="Group 48" o:spid="_x0000_s1026" o:spt="203" style="position:absolute;left:0pt;margin-left:214.4pt;margin-top:759.6pt;height:204pt;width:428.25pt;z-index:251659264;mso-width-relative:page;mso-height-relative:page;" coordsize="54387,25908" o:gfxdata="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PpjDtzdAAAA&#10;DgEAAA8AAAAAAAAAAQAgAAAAIgAAAGRycy9kb3ducmV2LnhtbFBLAQIUABQAAAAIAIdO4kDosyDh&#10;qAUAAGA0AAAOAAAAAAAAAAEAIAAAACwBAABkcnMvZTJvRG9jLnhtbFBLBQYAAAAABgAGAFkBAABG&#10;CQAAAAA=&#10;">
                <o:lock v:ext="edit" aspectratio="f"/>
                <v:shape id="文本框 2" o:spid="_x0000_s1026" o:spt="202" type="#_x0000_t202" style="position:absolute;left:16764;top:0;height:3524;width:666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72"/>
                        </w:pPr>
                        <w:r>
                          <w:rPr>
                            <w:rFonts w:hint="eastAsia"/>
                          </w:rPr>
                          <w:t>院长</w:t>
                        </w:r>
                      </w:p>
                    </w:txbxContent>
                  </v:textbox>
                </v:shape>
                <v:shape id="文本框 2" o:spid="_x0000_s1026" o:spt="202" type="#_x0000_t202" style="position:absolute;left:29241;top:5810;height:3524;width:11145;"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72"/>
                        </w:pPr>
                        <w:r>
                          <w:rPr>
                            <w:rFonts w:hint="eastAsia"/>
                          </w:rPr>
                          <w:t>管理者代表</w:t>
                        </w:r>
                      </w:p>
                    </w:txbxContent>
                  </v:textbox>
                </v:shape>
                <v:shape id="文本框 2" o:spid="_x0000_s1026" o:spt="202" type="#_x0000_t202" style="position:absolute;left:0;top:4286;height:3524;width:1343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学校职能部门</w:t>
                        </w:r>
                      </w:p>
                    </w:txbxContent>
                  </v:textbox>
                </v:shape>
                <v:shape id="文本框 2" o:spid="_x0000_s1026" o:spt="202" type="#_x0000_t202" style="position:absolute;left:2000;top:13620;height:3429;width:10287;"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72"/>
                        </w:pPr>
                        <w:r>
                          <w:rPr>
                            <w:rFonts w:hint="eastAsia"/>
                          </w:rPr>
                          <w:t>总支书记</w:t>
                        </w:r>
                      </w:p>
                    </w:txbxContent>
                  </v:textbox>
                </v:shape>
                <v:shape id="文本框 2" o:spid="_x0000_s1026" o:spt="202" type="#_x0000_t202" style="position:absolute;left:29146;top:13430;height:3429;width:11525;"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spacing w:before="72"/>
                        </w:pPr>
                        <w:r>
                          <w:rPr>
                            <w:rFonts w:hint="eastAsia"/>
                          </w:rPr>
                          <w:t>教学副院长</w:t>
                        </w:r>
                      </w:p>
                    </w:txbxContent>
                  </v:textbox>
                </v:shape>
                <v:shape id="文本框 2" o:spid="_x0000_s1026" o:spt="202" type="#_x0000_t202" style="position:absolute;left:0;top:22193;height:3619;width:7905;"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学工办</w:t>
                        </w:r>
                      </w:p>
                    </w:txbxContent>
                  </v:textbox>
                </v:shape>
                <v:shape id="文本框 2" o:spid="_x0000_s1026" o:spt="202" type="#_x0000_t202" style="position:absolute;left:46482;top:22002;height:3620;width:7905;"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before="72"/>
                        </w:pPr>
                        <w:r>
                          <w:rPr>
                            <w:rFonts w:hint="eastAsia"/>
                          </w:rPr>
                          <w:t>实验室</w:t>
                        </w:r>
                      </w:p>
                    </w:txbxContent>
                  </v:textbox>
                </v:shape>
                <v:shape id="文本框 2" o:spid="_x0000_s1026" o:spt="202" type="#_x0000_t202" style="position:absolute;left:35814;top:22098;height:3619;width:7905;"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教研室</w:t>
                        </w:r>
                      </w:p>
                    </w:txbxContent>
                  </v:textbox>
                </v:shape>
                <v:shape id="文本框 2" o:spid="_x0000_s1026" o:spt="202" type="#_x0000_t202" style="position:absolute;left:25146;top:22098;height:3619;width:7905;"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before="72"/>
                        </w:pPr>
                        <w:r>
                          <w:rPr>
                            <w:rFonts w:hint="eastAsia"/>
                          </w:rPr>
                          <w:t>教学办</w:t>
                        </w:r>
                      </w:p>
                    </w:txbxContent>
                  </v:textbox>
                </v:shape>
                <v:shape id="文本框 2" o:spid="_x0000_s1026" o:spt="202" type="#_x0000_t202" style="position:absolute;left:12954;top:22288;height:3620;width:790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before="72"/>
                        </w:pPr>
                        <w:r>
                          <w:rPr>
                            <w:rFonts w:hint="eastAsia"/>
                          </w:rPr>
                          <w:t>党政办</w:t>
                        </w:r>
                      </w:p>
                    </w:txbxContent>
                  </v:textbox>
                </v:shape>
                <v:line id="直接连接符 11" o:spid="_x0000_s1026" o:spt="20" style="position:absolute;left:20193;top:3524;height:15811;width:0;" filled="f" stroked="t" coordsize="21600,21600" o:gfxdata="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CqGr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2" o:spid="_x0000_s1026" o:spt="20" style="position:absolute;left:20288;top:7620;flip:x;height:0;width:8953;" filled="f" stroked="t" coordsize="21600,21600" o:gfxdata="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TK2b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3" o:spid="_x0000_s1026" o:spt="20" style="position:absolute;left:13430;top:6191;height:0;width:6763;" filled="f" stroked="t" coordsize="21600,21600" o:gfxdata="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zm/O5AAAA2wAA&#10;AA8AAAAAAAAAAQAgAAAAIgAAAGRycy9kb3ducmV2LnhtbFBLAQIUABQAAAAIAIdO4kAzLwWeOwAA&#10;ADkAAAAQAAAAAAAAAAEAIAAAAAgBAABkcnMvc2hhcGV4bWwueG1sUEsFBgAAAAAGAAYAWwEAALID&#10;AAAAAA==&#10;">
                  <v:fill on="f" focussize="0,0"/>
                  <v:stroke weight="1.5pt" color="#000000" miterlimit="8" joinstyle="miter"/>
                  <v:imagedata o:title=""/>
                  <o:lock v:ext="edit" aspectratio="f"/>
                </v:line>
                <v:line id="直接连接符 14" o:spid="_x0000_s1026" o:spt="20" style="position:absolute;left:7429;top:10953;flip:y;height:96;width:26956;" filled="f" stroked="t" coordsize="21600,21600" o:gfxdata="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f7M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5" o:spid="_x0000_s1026" o:spt="20" style="position:absolute;left:3810;top:19431;height:0;width:46767;" filled="f" stroked="t" coordsize="21600,21600" o:gfxdata="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HAEo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line id="直接连接符 16" o:spid="_x0000_s1026" o:spt="20" style="position:absolute;left:7524;top:10953;height:2953;width:0;" filled="f" stroked="t" coordsize="21600,21600" o:gfxdata="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Cks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7" o:spid="_x0000_s1026" o:spt="20" style="position:absolute;left:34385;top:10858;height:2953;width:0;" filled="f" stroked="t" coordsize="21600,21600" o:gfxdata="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I6x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8" o:spid="_x0000_s1026" o:spt="20" style="position:absolute;left:3810;top:19335;height:2953;width:0;" filled="f" stroked="t" coordsize="21600,21600" o:gfxdata="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6fX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9" o:spid="_x0000_s1026" o:spt="20" style="position:absolute;left:16764;top:19431;height:2952;width:0;" filled="f" stroked="t" coordsize="21600,21600" o:gfxdata="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cHK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20" o:spid="_x0000_s1026" o:spt="20" style="position:absolute;left:28670;top:19240;height:2953;width:0;" filled="f" stroked="t" coordsize="21600,21600" o:gfxdata="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uis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21" o:spid="_x0000_s1026" o:spt="20" style="position:absolute;left:39719;top:19240;height:2953;width:0;" filled="f" stroked="t" coordsize="21600,21600" o:gfxdata="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5PMe8AAAA&#10;2w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line>
                <v:line id="直接连接符 22" o:spid="_x0000_s1026" o:spt="20" style="position:absolute;left:50577;top:19335;height:2953;width:0;" filled="f" stroked="t" coordsize="21600,21600" o:gfxdata="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WZX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group>
            </w:pict>
          </mc:Fallback>
        </mc:AlternateContent>
      </w:r>
      <w:r>
        <w:rPr>
          <w:rStyle w:val="29"/>
          <w:rFonts w:hint="eastAsia"/>
          <w:iCs/>
        </w:rPr>
        <w:t>图</w:t>
      </w:r>
      <w:r>
        <w:rPr>
          <w:rStyle w:val="29"/>
          <w:iCs/>
        </w:rPr>
        <w:t xml:space="preserve">1   </w:t>
      </w:r>
      <w:r>
        <w:rPr>
          <w:rStyle w:val="29"/>
          <w:rFonts w:hint="eastAsia"/>
          <w:iCs/>
        </w:rPr>
        <w:t>组织机构图</w:t>
      </w:r>
    </w:p>
    <w:p>
      <w:pPr>
        <w:spacing w:before="72"/>
        <w:ind w:left="-4"/>
      </w:pPr>
    </w:p>
    <w:p>
      <w:pPr>
        <w:pStyle w:val="2"/>
        <w:spacing w:before="120"/>
        <w:ind w:left="-4"/>
      </w:pPr>
    </w:p>
    <w:p>
      <w:pPr>
        <w:pStyle w:val="2"/>
        <w:spacing w:before="120"/>
        <w:ind w:left="-4"/>
      </w:pPr>
      <w:bookmarkStart w:id="5" w:name="_Toc528182861"/>
      <w:r>
        <w:t>2</w:t>
      </w:r>
      <w:r>
        <w:rPr>
          <w:rFonts w:hint="eastAsia"/>
        </w:rPr>
        <w:t>．持续改进流程图</w:t>
      </w:r>
      <w:bookmarkEnd w:id="5"/>
    </w:p>
    <w:p>
      <w:pPr>
        <w:spacing w:before="72"/>
        <w:ind w:left="-4" w:firstLine="1699" w:firstLineChars="708"/>
      </w:pPr>
      <w:bookmarkStart w:id="6" w:name="_Toc508701383"/>
      <w:r>
        <w:drawing>
          <wp:inline distT="0" distB="0" distL="0" distR="0">
            <wp:extent cx="3600450" cy="39719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lum bright="-45000" contrast="65000"/>
                      <a:extLst>
                        <a:ext uri="{28A0092B-C50C-407E-A947-70E740481C1C}">
                          <a14:useLocalDpi xmlns:a14="http://schemas.microsoft.com/office/drawing/2010/main" val="0"/>
                        </a:ext>
                      </a:extLst>
                    </a:blip>
                    <a:srcRect/>
                    <a:stretch>
                      <a:fillRect/>
                    </a:stretch>
                  </pic:blipFill>
                  <pic:spPr>
                    <a:xfrm>
                      <a:off x="0" y="0"/>
                      <a:ext cx="3600450" cy="3971925"/>
                    </a:xfrm>
                    <a:prstGeom prst="rect">
                      <a:avLst/>
                    </a:prstGeom>
                    <a:noFill/>
                    <a:ln>
                      <a:noFill/>
                    </a:ln>
                  </pic:spPr>
                </pic:pic>
              </a:graphicData>
            </a:graphic>
          </wp:inline>
        </w:drawing>
      </w:r>
      <w:bookmarkEnd w:id="6"/>
    </w:p>
    <w:p>
      <w:pPr>
        <w:spacing w:before="72"/>
        <w:ind w:left="-4" w:firstLine="3124" w:firstLineChars="1302"/>
        <w:rPr>
          <w:rStyle w:val="29"/>
          <w:iCs/>
        </w:rPr>
      </w:pPr>
      <w:r>
        <w:rPr>
          <w:rStyle w:val="29"/>
          <w:rFonts w:hint="eastAsia"/>
          <w:iCs/>
        </w:rPr>
        <w:t>图</w:t>
      </w:r>
      <w:r>
        <w:rPr>
          <w:rStyle w:val="29"/>
          <w:iCs/>
        </w:rPr>
        <w:t xml:space="preserve">2  </w:t>
      </w:r>
      <w:r>
        <w:rPr>
          <w:rStyle w:val="29"/>
          <w:rFonts w:hint="eastAsia"/>
          <w:iCs/>
        </w:rPr>
        <w:t>持续改进流程图</w:t>
      </w:r>
    </w:p>
    <w:p>
      <w:pPr>
        <w:spacing w:before="72"/>
        <w:ind w:left="-4" w:firstLine="3124" w:firstLineChars="1302"/>
        <w:rPr>
          <w:rStyle w:val="29"/>
          <w:iCs/>
        </w:rPr>
      </w:pPr>
    </w:p>
    <w:p>
      <w:pPr>
        <w:pStyle w:val="2"/>
        <w:spacing w:before="120"/>
        <w:ind w:left="-4"/>
      </w:pPr>
      <w:bookmarkStart w:id="7" w:name="_Toc528182862"/>
      <w:r>
        <w:t>3</w:t>
      </w:r>
      <w:r>
        <w:rPr>
          <w:rFonts w:hint="eastAsia"/>
        </w:rPr>
        <w:t>．质量管理职责分配</w:t>
      </w:r>
      <w:bookmarkEnd w:id="7"/>
    </w:p>
    <w:p>
      <w:pPr>
        <w:pStyle w:val="3"/>
        <w:spacing w:before="120" w:after="120"/>
      </w:pPr>
      <w:bookmarkStart w:id="8" w:name="_Toc528182863"/>
      <w:r>
        <w:t xml:space="preserve">3.1 </w:t>
      </w:r>
      <w:r>
        <w:rPr>
          <w:rFonts w:hint="eastAsia"/>
        </w:rPr>
        <w:t>领导机构及其管理职责</w:t>
      </w:r>
      <w:bookmarkEnd w:id="8"/>
    </w:p>
    <w:p>
      <w:pPr>
        <w:spacing w:before="72"/>
        <w:ind w:left="-4"/>
        <w:rPr>
          <w:color w:val="000000" w:themeColor="text1"/>
          <w14:textFill>
            <w14:solidFill>
              <w14:schemeClr w14:val="tx1"/>
            </w14:solidFill>
          </w14:textFill>
        </w:rPr>
      </w:pPr>
      <w:r>
        <w:rPr>
          <w:rFonts w:hint="eastAsia"/>
          <w:color w:val="000000" w:themeColor="text1"/>
          <w14:textFill>
            <w14:solidFill>
              <w14:schemeClr w14:val="tx1"/>
            </w14:solidFill>
          </w14:textFill>
        </w:rPr>
        <w:t>学院院务会是学院行政集体决策机构，成员由学院领导、学院各个部门负责人组成。</w:t>
      </w:r>
    </w:p>
    <w:p>
      <w:pPr>
        <w:spacing w:before="72"/>
        <w:ind w:left="-4"/>
        <w:rPr>
          <w:color w:val="000000" w:themeColor="text1"/>
          <w14:textFill>
            <w14:solidFill>
              <w14:schemeClr w14:val="tx1"/>
            </w14:solidFill>
          </w14:textFill>
        </w:rPr>
      </w:pPr>
      <w:r>
        <w:rPr>
          <w:rFonts w:hint="eastAsia"/>
          <w:color w:val="000000" w:themeColor="text1"/>
          <w14:textFill>
            <w14:solidFill>
              <w14:schemeClr w14:val="tx1"/>
            </w14:solidFill>
          </w14:textFill>
        </w:rPr>
        <w:t>学院教学指导分委员会是学院教学工作集体领导机构，是在院长主持下保证学院本科教学质量管理的领导机构。学院教学指导分委员的成员由院长、副院长、教研室主任、</w:t>
      </w:r>
      <w:r>
        <w:rPr>
          <w:color w:val="000000" w:themeColor="text1"/>
          <w14:textFill>
            <w14:solidFill>
              <w14:schemeClr w14:val="tx1"/>
            </w14:solidFill>
          </w14:textFill>
        </w:rPr>
        <w:t>资深</w:t>
      </w:r>
      <w:r>
        <w:rPr>
          <w:rFonts w:hint="eastAsia"/>
          <w:color w:val="000000" w:themeColor="text1"/>
          <w14:textFill>
            <w14:solidFill>
              <w14:schemeClr w14:val="tx1"/>
            </w14:solidFill>
          </w14:textFill>
        </w:rPr>
        <w:t>教师代表等组成。</w:t>
      </w:r>
    </w:p>
    <w:p>
      <w:pPr>
        <w:spacing w:before="72"/>
        <w:ind w:left="-4"/>
      </w:pPr>
      <w:r>
        <w:rPr>
          <w:rFonts w:hint="eastAsia"/>
        </w:rPr>
        <w:t>学院教学指导分委员会在学院本科教学质量工作中的主要职责：</w:t>
      </w:r>
    </w:p>
    <w:p>
      <w:pPr>
        <w:spacing w:before="72"/>
        <w:ind w:left="849" w:leftChars="202" w:hanging="364" w:hangingChars="152"/>
      </w:pPr>
      <w:r>
        <w:t>1</w:t>
      </w:r>
      <w:r>
        <w:rPr>
          <w:rFonts w:hint="eastAsia"/>
        </w:rPr>
        <w:t>）统一领导学院本科教学质量保证框架、运行程序、实施细则的制（修）订和实施；</w:t>
      </w:r>
    </w:p>
    <w:p>
      <w:pPr>
        <w:spacing w:before="72"/>
        <w:ind w:left="849" w:leftChars="202" w:hanging="364" w:hangingChars="152"/>
      </w:pPr>
    </w:p>
    <w:p>
      <w:pPr>
        <w:spacing w:before="72"/>
        <w:ind w:left="849" w:leftChars="202" w:hanging="364" w:hangingChars="152"/>
      </w:pPr>
      <w:r>
        <w:t>2</w:t>
      </w:r>
      <w:r>
        <w:rPr>
          <w:rFonts w:hint="eastAsia"/>
        </w:rPr>
        <w:t>）监督学院各个工作部门执行本科教学质量大纲和框架的每项内容落实到具体工作的情况；</w:t>
      </w:r>
    </w:p>
    <w:p>
      <w:pPr>
        <w:spacing w:before="72"/>
        <w:ind w:left="849" w:leftChars="202" w:hanging="364" w:hangingChars="152"/>
      </w:pPr>
      <w:r>
        <w:t>3</w:t>
      </w:r>
      <w:r>
        <w:rPr>
          <w:rFonts w:hint="eastAsia"/>
        </w:rPr>
        <w:t>）贯彻学校的定位、办学理念和办学思路，明确办院思想，确定学院的专业培养目标，制定相应的实施细则，保证资源投入；</w:t>
      </w:r>
    </w:p>
    <w:p>
      <w:pPr>
        <w:spacing w:before="72"/>
        <w:ind w:left="849" w:leftChars="202" w:hanging="364" w:hangingChars="152"/>
      </w:pPr>
      <w:r>
        <w:t>4</w:t>
      </w:r>
      <w:r>
        <w:rPr>
          <w:rFonts w:hint="eastAsia"/>
        </w:rPr>
        <w:t>）审查专业培养方案；</w:t>
      </w:r>
    </w:p>
    <w:p>
      <w:pPr>
        <w:spacing w:before="72"/>
        <w:ind w:left="849" w:leftChars="202" w:hanging="364" w:hangingChars="152"/>
      </w:pPr>
      <w:r>
        <w:t>5</w:t>
      </w:r>
      <w:r>
        <w:rPr>
          <w:rFonts w:hint="eastAsia"/>
        </w:rPr>
        <w:t>）对教学质量体系中要求的责任人是否按项目要求实施进行监督和检查；</w:t>
      </w:r>
    </w:p>
    <w:p>
      <w:pPr>
        <w:spacing w:before="72"/>
        <w:ind w:left="849" w:leftChars="202" w:hanging="364" w:hangingChars="152"/>
      </w:pPr>
      <w:r>
        <w:t>6</w:t>
      </w:r>
      <w:r>
        <w:rPr>
          <w:rFonts w:hint="eastAsia"/>
        </w:rPr>
        <w:t>）检查师德师风建设措施执行情况并进行分析；</w:t>
      </w:r>
    </w:p>
    <w:p>
      <w:pPr>
        <w:spacing w:before="72"/>
        <w:ind w:left="849" w:leftChars="202" w:hanging="364" w:hangingChars="152"/>
      </w:pPr>
      <w:r>
        <w:t>7</w:t>
      </w:r>
      <w:r>
        <w:rPr>
          <w:rFonts w:hint="eastAsia"/>
        </w:rPr>
        <w:t>）检查能力素质培养的各个环节，提出整改措施意见；</w:t>
      </w:r>
    </w:p>
    <w:p>
      <w:pPr>
        <w:spacing w:before="72"/>
        <w:ind w:left="849" w:leftChars="202" w:hanging="364" w:hangingChars="152"/>
      </w:pPr>
      <w:r>
        <w:t>8</w:t>
      </w:r>
      <w:r>
        <w:rPr>
          <w:rFonts w:hint="eastAsia"/>
        </w:rPr>
        <w:t>）根据管理评审和教学评估的情况、针对学院自身特点，制（修）定提高学院本科教学质量的政策和措施；</w:t>
      </w:r>
    </w:p>
    <w:p>
      <w:pPr>
        <w:spacing w:before="72"/>
        <w:ind w:left="849" w:leftChars="202" w:hanging="364" w:hangingChars="152"/>
      </w:pPr>
      <w:r>
        <w:t>9</w:t>
      </w:r>
      <w:r>
        <w:rPr>
          <w:rFonts w:hint="eastAsia"/>
        </w:rPr>
        <w:t>）提出本科教学质量管理工作年度报告。</w:t>
      </w:r>
    </w:p>
    <w:p>
      <w:pPr>
        <w:pStyle w:val="3"/>
        <w:spacing w:before="120" w:after="120"/>
      </w:pPr>
      <w:bookmarkStart w:id="9" w:name="_Toc528182864"/>
      <w:r>
        <w:t xml:space="preserve">3.2 </w:t>
      </w:r>
      <w:r>
        <w:rPr>
          <w:rFonts w:hint="eastAsia"/>
        </w:rPr>
        <w:t>部门及其管理职责</w:t>
      </w:r>
      <w:bookmarkEnd w:id="9"/>
    </w:p>
    <w:p>
      <w:pPr>
        <w:spacing w:before="72"/>
        <w:ind w:left="-4"/>
      </w:pPr>
      <w:r>
        <w:rPr>
          <w:rFonts w:hint="eastAsia"/>
        </w:rPr>
        <w:t>学院执行本科教学质量工作的工作机构主要为院党政办、教学办、学工办、实验室、教研室。</w:t>
      </w:r>
      <w:r>
        <w:t xml:space="preserve"> </w:t>
      </w:r>
    </w:p>
    <w:p>
      <w:pPr>
        <w:spacing w:before="72"/>
        <w:ind w:left="-4"/>
      </w:pPr>
      <w:r>
        <w:rPr>
          <w:rFonts w:hint="eastAsia"/>
        </w:rPr>
        <w:t>学院本科教学质量的第一责任人为院长；分管副院长对院长负责；学院教学办、学工办、党政办、实验室、教研室分别对学院正副院长、党总支书记负责。</w:t>
      </w:r>
    </w:p>
    <w:p>
      <w:pPr>
        <w:spacing w:before="72"/>
        <w:ind w:left="-4"/>
      </w:pPr>
      <w:r>
        <w:rPr>
          <w:rFonts w:hint="eastAsia"/>
        </w:rPr>
        <w:t>各工作机构在相关领导的主持下按照学院本科教学质量保证框架的各项内容做好有关工作，并根据需要制定工作计划、实施办法、教学质量监控办法，提交工作年度报告，对执行的本科教学质量工作进行总结，并根据监督系统的反馈意见进行分析和改进。</w:t>
      </w:r>
    </w:p>
    <w:p>
      <w:pPr>
        <w:pStyle w:val="3"/>
        <w:spacing w:before="120" w:after="120"/>
      </w:pPr>
      <w:bookmarkStart w:id="10" w:name="_Toc528182865"/>
      <w:r>
        <w:t xml:space="preserve">3.3 </w:t>
      </w:r>
      <w:r>
        <w:rPr>
          <w:rFonts w:hint="eastAsia"/>
        </w:rPr>
        <w:t>监督系统及主要监督内容</w:t>
      </w:r>
      <w:bookmarkEnd w:id="10"/>
    </w:p>
    <w:p>
      <w:pPr>
        <w:spacing w:before="72"/>
        <w:ind w:left="-4"/>
      </w:pPr>
      <w:r>
        <w:rPr>
          <w:rFonts w:hint="eastAsia"/>
        </w:rPr>
        <w:t>学院本科教学质量监督主要是监督学院本科教学质量工作中各项具体内容的实施。校院两级教学督导、学院师生、用人单位等实施监督。主要有以下几种监督：日常监督、定点监督、定期监督和公众监督。通过各种监督，将意见和建议反馈给相关部门。</w:t>
      </w:r>
      <w:r>
        <w:t xml:space="preserve"> </w:t>
      </w:r>
    </w:p>
    <w:p>
      <w:pPr>
        <w:spacing w:before="72"/>
        <w:ind w:left="-4" w:firstLine="475" w:firstLineChars="197"/>
      </w:pPr>
      <w:r>
        <w:rPr>
          <w:rFonts w:hint="eastAsia"/>
          <w:b/>
          <w:bCs/>
        </w:rPr>
        <w:t>日常监督</w:t>
      </w:r>
      <w:r>
        <w:rPr>
          <w:b/>
          <w:bCs/>
        </w:rPr>
        <w:t xml:space="preserve">  </w:t>
      </w:r>
      <w:r>
        <w:rPr>
          <w:rFonts w:hint="eastAsia"/>
        </w:rPr>
        <w:t>学院设质量管理员（教学办），对学院执行本科教学质量工作的情况进行日常监督，并定期将情况反馈给分管院长及教学办。</w:t>
      </w:r>
    </w:p>
    <w:p>
      <w:pPr>
        <w:spacing w:before="72"/>
        <w:ind w:left="-4" w:firstLine="475" w:firstLineChars="197"/>
      </w:pPr>
      <w:r>
        <w:rPr>
          <w:rFonts w:hint="eastAsia"/>
          <w:b/>
          <w:bCs/>
        </w:rPr>
        <w:t>定点监督</w:t>
      </w:r>
      <w:r>
        <w:rPr>
          <w:b/>
          <w:bCs/>
        </w:rPr>
        <w:t xml:space="preserve">  </w:t>
      </w:r>
      <w:r>
        <w:rPr>
          <w:rFonts w:hint="eastAsia"/>
        </w:rPr>
        <w:t>由教学办或聘请的教育专家对学院本科教学质量保证框图中的质量控制点进行定点监督。</w:t>
      </w:r>
    </w:p>
    <w:p>
      <w:pPr>
        <w:spacing w:before="72"/>
        <w:ind w:left="-4" w:firstLine="475" w:firstLineChars="197"/>
      </w:pPr>
      <w:r>
        <w:rPr>
          <w:rFonts w:hint="eastAsia"/>
          <w:b/>
          <w:bCs/>
        </w:rPr>
        <w:t>定期监督</w:t>
      </w:r>
      <w:r>
        <w:rPr>
          <w:b/>
          <w:bCs/>
        </w:rPr>
        <w:t xml:space="preserve">  </w:t>
      </w:r>
      <w:r>
        <w:rPr>
          <w:rFonts w:hint="eastAsia"/>
        </w:rPr>
        <w:t>按定期组织的管理评审以及学校定期组织的专业评估和专项评估的要求做好自评工作，进行定期监督。</w:t>
      </w:r>
    </w:p>
    <w:p>
      <w:pPr>
        <w:spacing w:before="72"/>
        <w:ind w:left="-4" w:firstLine="475" w:firstLineChars="197"/>
      </w:pPr>
      <w:r>
        <w:rPr>
          <w:rFonts w:hint="eastAsia"/>
          <w:b/>
          <w:bCs/>
        </w:rPr>
        <w:t>公众监督</w:t>
      </w:r>
      <w:r>
        <w:rPr>
          <w:b/>
          <w:bCs/>
        </w:rPr>
        <w:t xml:space="preserve">  </w:t>
      </w:r>
      <w:r>
        <w:rPr>
          <w:rFonts w:hint="eastAsia"/>
        </w:rPr>
        <w:t>通过电话、网络、信访、来访等多种渠道，接受教师、学生、家长、用人单位等对学院本科教育质量的公众监督。</w:t>
      </w:r>
    </w:p>
    <w:p>
      <w:pPr>
        <w:pStyle w:val="3"/>
        <w:spacing w:before="120" w:after="120"/>
      </w:pPr>
      <w:bookmarkStart w:id="11" w:name="_Toc528182866"/>
      <w:r>
        <w:t xml:space="preserve">3.4 </w:t>
      </w:r>
      <w:r>
        <w:rPr>
          <w:rFonts w:hint="eastAsia"/>
        </w:rPr>
        <w:t>主要管理岗位职责</w:t>
      </w:r>
      <w:bookmarkEnd w:id="11"/>
    </w:p>
    <w:p>
      <w:pPr>
        <w:spacing w:before="72"/>
        <w:ind w:left="-4"/>
      </w:pPr>
      <w:r>
        <w:rPr>
          <w:rFonts w:hint="eastAsia"/>
        </w:rPr>
        <w:t>学院本科教学质量工作主要责任人有：院长、党总支书记、副书记、副院长、院教学办主任、学生工作办公室长、党政办主任、实验室主任、教研室主任等，各责任人的主要职责如下。</w:t>
      </w:r>
    </w:p>
    <w:p>
      <w:pPr>
        <w:pStyle w:val="4"/>
        <w:ind w:left="-4" w:firstLine="774"/>
        <w:rPr>
          <w:rStyle w:val="29"/>
        </w:rPr>
      </w:pPr>
      <w:r>
        <w:rPr>
          <w:rStyle w:val="29"/>
        </w:rPr>
        <w:t xml:space="preserve"> </w:t>
      </w:r>
      <w:bookmarkStart w:id="12" w:name="_Toc528182867"/>
      <w:r>
        <w:rPr>
          <w:rStyle w:val="29"/>
        </w:rPr>
        <w:t xml:space="preserve">3.4.1 </w:t>
      </w:r>
      <w:r>
        <w:rPr>
          <w:rStyle w:val="29"/>
          <w:rFonts w:hint="eastAsia"/>
        </w:rPr>
        <w:t>院长</w:t>
      </w:r>
      <w:bookmarkEnd w:id="12"/>
    </w:p>
    <w:p>
      <w:pPr>
        <w:spacing w:before="72"/>
        <w:ind w:left="794" w:leftChars="201" w:hanging="312" w:hangingChars="130"/>
      </w:pPr>
      <w:r>
        <w:t>1</w:t>
      </w:r>
      <w:r>
        <w:rPr>
          <w:rFonts w:hint="eastAsia"/>
        </w:rPr>
        <w:t>）明确办院思路，清楚学院各专业在本校和国内同类院系、专业中的地位；</w:t>
      </w:r>
    </w:p>
    <w:p>
      <w:pPr>
        <w:spacing w:before="72"/>
        <w:ind w:left="794" w:leftChars="201" w:hanging="312" w:hangingChars="130"/>
      </w:pPr>
      <w:r>
        <w:t>2</w:t>
      </w:r>
      <w:r>
        <w:rPr>
          <w:rFonts w:hint="eastAsia"/>
        </w:rPr>
        <w:t>）与总支书记共同明确专业人才培养的指导思想，制定人才培养目标，符合学校办学定位、办学思想和办学理念；</w:t>
      </w:r>
    </w:p>
    <w:p>
      <w:pPr>
        <w:spacing w:before="72"/>
        <w:ind w:left="794" w:leftChars="201" w:hanging="312" w:hangingChars="130"/>
      </w:pPr>
      <w:r>
        <w:t>3</w:t>
      </w:r>
      <w:r>
        <w:rPr>
          <w:rFonts w:hint="eastAsia"/>
        </w:rPr>
        <w:t>）与总支书记共同明确学院各部门职责、权限，将教学质量中每项基本内容，落实到相关部门的职责中；</w:t>
      </w:r>
    </w:p>
    <w:p>
      <w:pPr>
        <w:spacing w:before="72"/>
        <w:ind w:left="794" w:leftChars="201" w:hanging="312" w:hangingChars="130"/>
      </w:pPr>
      <w:r>
        <w:t>4</w:t>
      </w:r>
      <w:r>
        <w:rPr>
          <w:rFonts w:hint="eastAsia"/>
        </w:rPr>
        <w:t>）督促学院本科教学质量工作的实施；</w:t>
      </w:r>
    </w:p>
    <w:p>
      <w:pPr>
        <w:spacing w:before="72"/>
        <w:ind w:left="794" w:leftChars="201" w:hanging="312" w:hangingChars="130"/>
      </w:pPr>
      <w:r>
        <w:t>5</w:t>
      </w:r>
      <w:r>
        <w:rPr>
          <w:rFonts w:hint="eastAsia"/>
        </w:rPr>
        <w:t>）制定提高本科教学质量的政策和措施；</w:t>
      </w:r>
    </w:p>
    <w:p>
      <w:pPr>
        <w:spacing w:before="72"/>
        <w:ind w:left="794" w:leftChars="201" w:hanging="312" w:hangingChars="130"/>
      </w:pPr>
      <w:r>
        <w:t>6</w:t>
      </w:r>
      <w:r>
        <w:rPr>
          <w:rFonts w:hint="eastAsia"/>
        </w:rPr>
        <w:t>）制定能够保证本科教学质量的、结构合理的师资队伍建设规划并采取措施进行落实，保证教授给本科生授课，负责教师资格的认定和考核，组织教师的定岗或聘用工作，做出师资队伍是否满足教学需要的评价；</w:t>
      </w:r>
    </w:p>
    <w:p>
      <w:pPr>
        <w:spacing w:before="72"/>
        <w:ind w:left="794" w:leftChars="201" w:hanging="312" w:hangingChars="130"/>
      </w:pPr>
      <w:r>
        <w:t>7</w:t>
      </w:r>
      <w:r>
        <w:rPr>
          <w:rFonts w:hint="eastAsia"/>
        </w:rPr>
        <w:t>）根据学院本年度教学经费预算计划，合理安排本科教学日常经费和专业、课程建设项目经费，保证学校下达的本科教学经费全部用于本科教学和专业建设，并积极筹集资金，加大本科教学的投入；</w:t>
      </w:r>
    </w:p>
    <w:p>
      <w:pPr>
        <w:spacing w:before="72"/>
        <w:ind w:left="794" w:leftChars="201" w:hanging="312" w:hangingChars="130"/>
      </w:pPr>
      <w:r>
        <w:t>8</w:t>
      </w:r>
      <w:r>
        <w:rPr>
          <w:rFonts w:hint="eastAsia"/>
        </w:rPr>
        <w:t>）按学年汇总教学经费使用状况，编写本科教学经费使用分析报告；</w:t>
      </w:r>
    </w:p>
    <w:p>
      <w:pPr>
        <w:spacing w:before="72"/>
        <w:ind w:left="794" w:leftChars="201" w:hanging="312" w:hangingChars="130"/>
      </w:pPr>
      <w:r>
        <w:t>9</w:t>
      </w:r>
      <w:r>
        <w:rPr>
          <w:rFonts w:hint="eastAsia"/>
        </w:rPr>
        <w:t>）召开院务会确定招生计划，报学校审批后实施，按学校的要求做好招生宣传、咨询工作；</w:t>
      </w:r>
    </w:p>
    <w:p>
      <w:pPr>
        <w:spacing w:before="72"/>
        <w:ind w:left="794" w:leftChars="201" w:hanging="312" w:hangingChars="130"/>
      </w:pPr>
      <w:r>
        <w:t>10</w:t>
      </w:r>
      <w:r>
        <w:rPr>
          <w:rFonts w:hint="eastAsia"/>
        </w:rPr>
        <w:t>）审查实验室建设方案并督促实施；</w:t>
      </w:r>
    </w:p>
    <w:p>
      <w:pPr>
        <w:spacing w:before="72"/>
        <w:ind w:left="794" w:leftChars="201" w:hanging="312" w:hangingChars="130"/>
      </w:pPr>
      <w:r>
        <w:t>11</w:t>
      </w:r>
      <w:r>
        <w:rPr>
          <w:rFonts w:hint="eastAsia"/>
        </w:rPr>
        <w:t>）负责学院教学质量监控、分析和改进工作，主持年度教学质量报告的撰写；</w:t>
      </w:r>
    </w:p>
    <w:p>
      <w:pPr>
        <w:spacing w:before="72"/>
        <w:ind w:left="794" w:leftChars="201" w:hanging="312" w:hangingChars="130"/>
        <w:rPr>
          <w:color w:val="FF0000"/>
        </w:rPr>
      </w:pPr>
      <w:r>
        <w:t>12</w:t>
      </w:r>
      <w:r>
        <w:rPr>
          <w:rFonts w:hint="eastAsia"/>
        </w:rPr>
        <w:t>）主持管理评审的自评工作；根据学校评审结论进行整改。</w:t>
      </w:r>
    </w:p>
    <w:p>
      <w:pPr>
        <w:pStyle w:val="4"/>
        <w:ind w:left="-4" w:firstLine="774"/>
        <w:rPr>
          <w:rStyle w:val="29"/>
        </w:rPr>
      </w:pPr>
      <w:bookmarkStart w:id="13" w:name="_Toc528182868"/>
      <w:r>
        <w:rPr>
          <w:rStyle w:val="29"/>
        </w:rPr>
        <w:t xml:space="preserve">3.4.2 </w:t>
      </w:r>
      <w:r>
        <w:rPr>
          <w:rStyle w:val="29"/>
          <w:rFonts w:hint="eastAsia"/>
        </w:rPr>
        <w:t>党总支书记（副书记）</w:t>
      </w:r>
      <w:bookmarkEnd w:id="13"/>
    </w:p>
    <w:p>
      <w:pPr>
        <w:spacing w:before="72"/>
        <w:ind w:left="765" w:leftChars="201" w:hanging="283" w:hangingChars="118"/>
      </w:pPr>
      <w:r>
        <w:t>1</w:t>
      </w:r>
      <w:r>
        <w:rPr>
          <w:rFonts w:hint="eastAsia"/>
        </w:rPr>
        <w:t>）与院长共同明确专业人才培养的指导思想，制定人才培养目标，符合学校办</w:t>
      </w:r>
    </w:p>
    <w:p>
      <w:pPr>
        <w:spacing w:before="72"/>
        <w:ind w:left="765" w:leftChars="201" w:hanging="283" w:hangingChars="118"/>
      </w:pPr>
      <w:r>
        <w:rPr>
          <w:rFonts w:hint="eastAsia"/>
        </w:rPr>
        <w:t>学定位、办学思想和办学理念；</w:t>
      </w:r>
    </w:p>
    <w:p>
      <w:pPr>
        <w:spacing w:before="72"/>
        <w:ind w:left="765" w:leftChars="201" w:hanging="283" w:hangingChars="118"/>
      </w:pPr>
      <w:r>
        <w:t>2</w:t>
      </w:r>
      <w:r>
        <w:rPr>
          <w:rFonts w:hint="eastAsia"/>
        </w:rPr>
        <w:t>）与院长共同明确学院各部门职责、权限，将教学质量中每项基本内容，落实到相关部门的职责中；</w:t>
      </w:r>
    </w:p>
    <w:p>
      <w:pPr>
        <w:spacing w:before="72"/>
        <w:ind w:left="765" w:leftChars="201" w:hanging="283" w:hangingChars="118"/>
      </w:pPr>
      <w:r>
        <w:t>3</w:t>
      </w:r>
      <w:r>
        <w:rPr>
          <w:rFonts w:hint="eastAsia"/>
        </w:rPr>
        <w:t>）协助制定学院年度招生计划，报学校审批后实施，按学校的要求做好招生宣传、咨询工作；</w:t>
      </w:r>
    </w:p>
    <w:p>
      <w:pPr>
        <w:spacing w:before="72"/>
        <w:ind w:left="765" w:leftChars="201" w:hanging="283" w:hangingChars="118"/>
      </w:pPr>
      <w:r>
        <w:t>4</w:t>
      </w:r>
      <w:r>
        <w:rPr>
          <w:rFonts w:hint="eastAsia"/>
        </w:rPr>
        <w:t>）制订师德师风建设措施</w:t>
      </w:r>
      <w:r>
        <w:rPr>
          <w:rFonts w:hint="eastAsia" w:cs="Fang Song"/>
          <w:color w:val="000000"/>
        </w:rPr>
        <w:t>和考核评选标准</w:t>
      </w:r>
      <w:r>
        <w:rPr>
          <w:rFonts w:hint="eastAsia"/>
        </w:rPr>
        <w:t>，负责师德师风和敬业精神考核、</w:t>
      </w:r>
      <w:r>
        <w:rPr>
          <w:rFonts w:hint="eastAsia" w:cs="Fang Song"/>
          <w:color w:val="000000"/>
        </w:rPr>
        <w:t>师德教育和师德标兵评选；</w:t>
      </w:r>
    </w:p>
    <w:p>
      <w:pPr>
        <w:spacing w:before="72"/>
        <w:ind w:left="765" w:leftChars="201" w:hanging="283" w:hangingChars="118"/>
      </w:pPr>
      <w:r>
        <w:t>5</w:t>
      </w:r>
      <w:r>
        <w:rPr>
          <w:rFonts w:hint="eastAsia"/>
        </w:rPr>
        <w:t>）根据专业人才培养面目标，制订计划措施，实现对学生思想道德和心理素质的质量目标；</w:t>
      </w:r>
    </w:p>
    <w:p>
      <w:pPr>
        <w:spacing w:before="72"/>
        <w:ind w:left="765" w:leftChars="201" w:hanging="283" w:hangingChars="118"/>
      </w:pPr>
      <w:r>
        <w:t>6</w:t>
      </w:r>
      <w:r>
        <w:rPr>
          <w:rFonts w:hint="eastAsia"/>
        </w:rPr>
        <w:t>）根据学院专业人才培养方案组织学生工作办公室制订思想道德素质、文化素质、心理健康教育工作计划和学生奖励及激励措施；</w:t>
      </w:r>
    </w:p>
    <w:p>
      <w:pPr>
        <w:spacing w:before="72"/>
        <w:ind w:left="765" w:leftChars="201" w:hanging="283" w:hangingChars="118"/>
      </w:pPr>
      <w:r>
        <w:t>7</w:t>
      </w:r>
      <w:r>
        <w:rPr>
          <w:rFonts w:hint="eastAsia"/>
        </w:rPr>
        <w:t>）组织对各专业年级的学风建设执行情况进行检查，并对效果进行评价；</w:t>
      </w:r>
    </w:p>
    <w:p>
      <w:pPr>
        <w:spacing w:before="72"/>
        <w:ind w:left="765" w:leftChars="201" w:hanging="283" w:hangingChars="118"/>
      </w:pPr>
      <w:r>
        <w:t>8</w:t>
      </w:r>
      <w:r>
        <w:rPr>
          <w:rFonts w:hint="eastAsia"/>
        </w:rPr>
        <w:t>）组织开展思想政治工作，实施学生奖惩工作，建设优良学风集体，建设良好的校园文化氛围，开展社团活动、课外科技活动、文艺活动、社会调查和社会实践活动；</w:t>
      </w:r>
    </w:p>
    <w:p>
      <w:pPr>
        <w:spacing w:before="72"/>
        <w:ind w:left="765" w:leftChars="201" w:hanging="283" w:hangingChars="118"/>
      </w:pPr>
      <w:r>
        <w:t>9</w:t>
      </w:r>
      <w:r>
        <w:rPr>
          <w:rFonts w:hint="eastAsia"/>
        </w:rPr>
        <w:t>）组织毕业班学生进行问卷调查，对毕业生就业情况进行分析，对毕业生进行社会满意度调查。</w:t>
      </w:r>
    </w:p>
    <w:p>
      <w:pPr>
        <w:spacing w:before="72"/>
        <w:ind w:left="765" w:leftChars="201" w:hanging="283" w:hangingChars="118"/>
      </w:pPr>
      <w:r>
        <w:t>10</w:t>
      </w:r>
      <w:r>
        <w:rPr>
          <w:rFonts w:hint="eastAsia"/>
        </w:rPr>
        <w:t>）制订就业教育计划，开展就业教育。</w:t>
      </w:r>
    </w:p>
    <w:p>
      <w:pPr>
        <w:pStyle w:val="4"/>
        <w:ind w:left="-4" w:firstLine="774"/>
        <w:rPr>
          <w:rStyle w:val="29"/>
        </w:rPr>
      </w:pPr>
      <w:bookmarkStart w:id="14" w:name="_Toc528182869"/>
      <w:r>
        <w:rPr>
          <w:rStyle w:val="29"/>
        </w:rPr>
        <w:t xml:space="preserve">3.4.3 </w:t>
      </w:r>
      <w:r>
        <w:rPr>
          <w:rStyle w:val="29"/>
          <w:rFonts w:hint="eastAsia"/>
        </w:rPr>
        <w:t>教学副院长</w:t>
      </w:r>
      <w:bookmarkEnd w:id="14"/>
    </w:p>
    <w:p>
      <w:pPr>
        <w:spacing w:before="72"/>
        <w:ind w:left="779" w:leftChars="201" w:hanging="297" w:hangingChars="124"/>
      </w:pPr>
      <w:r>
        <w:t>1</w:t>
      </w:r>
      <w:r>
        <w:rPr>
          <w:rFonts w:hint="eastAsia"/>
        </w:rPr>
        <w:t>）制（修）定学院专业设置和建设规划；</w:t>
      </w:r>
    </w:p>
    <w:p>
      <w:pPr>
        <w:spacing w:before="72"/>
        <w:ind w:left="779" w:leftChars="201" w:hanging="297" w:hangingChars="124"/>
      </w:pPr>
      <w:r>
        <w:t>2</w:t>
      </w:r>
      <w:r>
        <w:rPr>
          <w:rFonts w:hint="eastAsia"/>
        </w:rPr>
        <w:t>）负责专业建设工作，根据专业建设规划、专业定位与办学特色以及教师的引进、培训、进修计划，业务培养目标，确定培养模式，建立课程体系；</w:t>
      </w:r>
    </w:p>
    <w:p>
      <w:pPr>
        <w:spacing w:before="72"/>
        <w:ind w:left="779" w:leftChars="201" w:hanging="297" w:hangingChars="124"/>
      </w:pPr>
      <w:r>
        <w:t>4</w:t>
      </w:r>
      <w:r>
        <w:rPr>
          <w:rFonts w:hint="eastAsia"/>
        </w:rPr>
        <w:t>）组织制（修）订专业培养方案，上报学校并组织实施；</w:t>
      </w:r>
    </w:p>
    <w:p>
      <w:pPr>
        <w:spacing w:before="72"/>
        <w:ind w:left="779" w:leftChars="201" w:hanging="297" w:hangingChars="124"/>
      </w:pPr>
      <w:r>
        <w:t>5</w:t>
      </w:r>
      <w:r>
        <w:rPr>
          <w:rFonts w:hint="eastAsia"/>
        </w:rPr>
        <w:t>）制定课程建设规划和目标，组织编写课程教学、实践教学大纲，组织实施双语教学；根据学校课程建设规划</w:t>
      </w:r>
      <w:r>
        <w:t xml:space="preserve">, </w:t>
      </w:r>
      <w:r>
        <w:rPr>
          <w:rFonts w:hint="eastAsia"/>
        </w:rPr>
        <w:t>制定学院课程（优质课程、示范课程）建设规划；</w:t>
      </w:r>
    </w:p>
    <w:p>
      <w:pPr>
        <w:spacing w:before="72"/>
        <w:ind w:left="779" w:leftChars="201" w:hanging="297" w:hangingChars="124"/>
      </w:pPr>
      <w:r>
        <w:t>6</w:t>
      </w:r>
      <w:r>
        <w:rPr>
          <w:rFonts w:hint="eastAsia"/>
        </w:rPr>
        <w:t>）制定教材、实践教学教材、指导书建设规划并组织编写；</w:t>
      </w:r>
    </w:p>
    <w:p>
      <w:pPr>
        <w:spacing w:before="72"/>
        <w:ind w:left="779" w:leftChars="201" w:hanging="297" w:hangingChars="124"/>
      </w:pPr>
      <w:r>
        <w:t>7</w:t>
      </w:r>
      <w:r>
        <w:rPr>
          <w:rFonts w:hint="eastAsia"/>
        </w:rPr>
        <w:t>）组织理论教学、实践教学改革课题的申报和检查；</w:t>
      </w:r>
    </w:p>
    <w:p>
      <w:pPr>
        <w:spacing w:before="72"/>
        <w:ind w:left="779" w:leftChars="201" w:hanging="297" w:hangingChars="124"/>
      </w:pPr>
      <w:r>
        <w:t>8</w:t>
      </w:r>
      <w:r>
        <w:rPr>
          <w:rFonts w:hint="eastAsia"/>
        </w:rPr>
        <w:t>）制订日常教学工作的各项计划和文件，考试管理；检查课程教学、实习和毕业设计（论文）是否按培养方案、要求进行；</w:t>
      </w:r>
    </w:p>
    <w:p>
      <w:pPr>
        <w:spacing w:before="72"/>
        <w:ind w:left="849" w:leftChars="201" w:hanging="367" w:hangingChars="153"/>
      </w:pPr>
      <w:r>
        <w:t>9</w:t>
      </w:r>
      <w:r>
        <w:rPr>
          <w:rFonts w:hint="eastAsia"/>
        </w:rPr>
        <w:t>）负责本科教学的教师管理工作，根据学校有关规定，确保正、副教授为本科生授课规定的执行，教学事故的认定和处理，按学校和学院的教师奖惩规定对承担本科教学的教师提出奖惩建议；</w:t>
      </w:r>
    </w:p>
    <w:p>
      <w:pPr>
        <w:spacing w:before="72"/>
        <w:ind w:left="779" w:leftChars="201" w:hanging="297" w:hangingChars="124"/>
      </w:pPr>
      <w:r>
        <w:t>10</w:t>
      </w:r>
      <w:r>
        <w:rPr>
          <w:rFonts w:hint="eastAsia"/>
        </w:rPr>
        <w:t>）协助院长组织教学质量监控和分析，制定改进措施并督促实施；</w:t>
      </w:r>
    </w:p>
    <w:p>
      <w:pPr>
        <w:spacing w:before="72"/>
        <w:ind w:left="909" w:leftChars="201" w:hanging="427" w:hangingChars="178"/>
      </w:pPr>
      <w:r>
        <w:t>1</w:t>
      </w:r>
      <w:r>
        <w:rPr>
          <w:rFonts w:hint="eastAsia"/>
        </w:rPr>
        <w:t>1）组织院领导、督导组根据教学质量过程监控的资料，对学院教学质量进行分析和评价；</w:t>
      </w:r>
    </w:p>
    <w:p>
      <w:pPr>
        <w:spacing w:before="72"/>
        <w:ind w:left="909" w:leftChars="201" w:hanging="427" w:hangingChars="178"/>
      </w:pPr>
      <w:r>
        <w:t>1</w:t>
      </w:r>
      <w:r>
        <w:rPr>
          <w:rFonts w:hint="eastAsia"/>
        </w:rPr>
        <w:t>2）检查设施建设是否满足教学要求，并将结果上报学校；</w:t>
      </w:r>
    </w:p>
    <w:p>
      <w:pPr>
        <w:spacing w:before="72"/>
        <w:ind w:left="909" w:leftChars="201" w:hanging="427" w:hangingChars="178"/>
      </w:pPr>
      <w:r>
        <w:t>1</w:t>
      </w:r>
      <w:r>
        <w:rPr>
          <w:rFonts w:hint="eastAsia"/>
        </w:rPr>
        <w:t>3）以质量标准为依据对整个评定期间的教学质量进行综合评价，形成结论，做出总结，提出改进提高的实施措施，提交教学质量报告。</w:t>
      </w:r>
    </w:p>
    <w:p>
      <w:pPr>
        <w:pStyle w:val="4"/>
        <w:ind w:left="-4" w:firstLine="774"/>
        <w:rPr>
          <w:rStyle w:val="29"/>
        </w:rPr>
      </w:pPr>
      <w:bookmarkStart w:id="15" w:name="_Toc528182870"/>
      <w:r>
        <w:rPr>
          <w:rStyle w:val="29"/>
        </w:rPr>
        <w:t xml:space="preserve">3.4.4 </w:t>
      </w:r>
      <w:r>
        <w:rPr>
          <w:rStyle w:val="29"/>
          <w:rFonts w:hint="eastAsia"/>
        </w:rPr>
        <w:t>教学科研办主任</w:t>
      </w:r>
      <w:bookmarkEnd w:id="15"/>
    </w:p>
    <w:p>
      <w:pPr>
        <w:spacing w:before="72"/>
        <w:ind w:left="-4"/>
      </w:pPr>
      <w:r>
        <w:rPr>
          <w:rFonts w:hint="eastAsia"/>
        </w:rPr>
        <w:t>领导学院教学办做好日常教学管理、各类表格和数据的填写及统计、建立规范的教学文档管理制度以及做好学生的学籍管理等，具体内容如下：</w:t>
      </w:r>
    </w:p>
    <w:p>
      <w:pPr>
        <w:spacing w:before="72"/>
        <w:ind w:left="849" w:leftChars="202" w:hanging="364" w:hangingChars="152"/>
      </w:pPr>
      <w:r>
        <w:t>1</w:t>
      </w:r>
      <w:r>
        <w:rPr>
          <w:rFonts w:hint="eastAsia"/>
        </w:rPr>
        <w:t>）编制教学文件、教学过程资料、教学成果资料的管理规范和制度，并规范管理学生试卷、实习和课程设计及毕业设计（论文）档案；</w:t>
      </w:r>
    </w:p>
    <w:p>
      <w:pPr>
        <w:spacing w:before="72"/>
        <w:ind w:left="849" w:leftChars="202" w:hanging="364" w:hangingChars="152"/>
      </w:pPr>
      <w:r>
        <w:t>2</w:t>
      </w:r>
      <w:r>
        <w:rPr>
          <w:rFonts w:hint="eastAsia"/>
        </w:rPr>
        <w:t>）协助主管副院长负责制订日常教学工作计划和教学管理文件；</w:t>
      </w:r>
    </w:p>
    <w:p>
      <w:pPr>
        <w:spacing w:before="72"/>
        <w:ind w:left="849" w:leftChars="202" w:hanging="364" w:hangingChars="152"/>
      </w:pPr>
      <w:r>
        <w:t>3</w:t>
      </w:r>
      <w:r>
        <w:rPr>
          <w:rFonts w:hint="eastAsia"/>
        </w:rPr>
        <w:t>）制定学籍管理各个环节的实施办法和办理程序的文件，进行学生成绩及学籍管理，准确、及时管理学生成绩、学籍档案，严格进行学生升级、转专业及毕业资格管理；</w:t>
      </w:r>
    </w:p>
    <w:p>
      <w:pPr>
        <w:spacing w:before="72"/>
        <w:ind w:left="849" w:leftChars="202" w:hanging="364" w:hangingChars="152"/>
      </w:pPr>
      <w:r>
        <w:t>4</w:t>
      </w:r>
      <w:r>
        <w:rPr>
          <w:rFonts w:hint="eastAsia"/>
        </w:rPr>
        <w:t>）建立学院教材编写、选用和评优制度；</w:t>
      </w:r>
    </w:p>
    <w:p>
      <w:pPr>
        <w:spacing w:before="72"/>
        <w:ind w:left="849" w:leftChars="202" w:hanging="364" w:hangingChars="152"/>
      </w:pPr>
      <w:r>
        <w:t>5</w:t>
      </w:r>
      <w:r>
        <w:rPr>
          <w:rFonts w:hint="eastAsia"/>
        </w:rPr>
        <w:t>）制定实施双语教学的措施；</w:t>
      </w:r>
    </w:p>
    <w:p>
      <w:pPr>
        <w:spacing w:before="72"/>
        <w:ind w:left="849" w:leftChars="202" w:hanging="364" w:hangingChars="152"/>
      </w:pPr>
      <w:r>
        <w:t>6</w:t>
      </w:r>
      <w:r>
        <w:rPr>
          <w:rFonts w:hint="eastAsia"/>
        </w:rPr>
        <w:t>）协助副院长安排教学任务，下达教学任务通知；</w:t>
      </w:r>
    </w:p>
    <w:p>
      <w:pPr>
        <w:spacing w:before="72"/>
        <w:ind w:left="849" w:leftChars="202" w:hanging="364" w:hangingChars="152"/>
      </w:pPr>
      <w:r>
        <w:t>7</w:t>
      </w:r>
      <w:r>
        <w:rPr>
          <w:rFonts w:hint="eastAsia"/>
        </w:rPr>
        <w:t>）统计正、副教授参加本科教学的比例；</w:t>
      </w:r>
    </w:p>
    <w:p>
      <w:pPr>
        <w:spacing w:before="72"/>
        <w:ind w:left="849" w:leftChars="202" w:hanging="364" w:hangingChars="152"/>
      </w:pPr>
      <w:r>
        <w:t>8</w:t>
      </w:r>
      <w:r>
        <w:rPr>
          <w:rFonts w:hint="eastAsia"/>
        </w:rPr>
        <w:t>）协助副院长按学校规定对教学事故进行认定并报学校；</w:t>
      </w:r>
    </w:p>
    <w:p>
      <w:pPr>
        <w:spacing w:before="72"/>
        <w:ind w:left="849" w:leftChars="202" w:hanging="364" w:hangingChars="152"/>
      </w:pPr>
      <w:r>
        <w:t>9</w:t>
      </w:r>
      <w:r>
        <w:rPr>
          <w:rFonts w:hint="eastAsia"/>
        </w:rPr>
        <w:t>）收集听课情况并统计，将统计结果交办公室存档；</w:t>
      </w:r>
    </w:p>
    <w:p>
      <w:pPr>
        <w:spacing w:before="72"/>
        <w:ind w:left="849" w:leftChars="202" w:hanging="364" w:hangingChars="152"/>
      </w:pPr>
      <w:r>
        <w:t>10</w:t>
      </w:r>
      <w:r>
        <w:rPr>
          <w:rFonts w:hint="eastAsia"/>
        </w:rPr>
        <w:t>）统计课程建设和执行情况、教材编写和使用情况、教改项目的申报、中期检查和结题情况，做好教师教改成果的档案管理；</w:t>
      </w:r>
    </w:p>
    <w:p>
      <w:pPr>
        <w:spacing w:before="72"/>
        <w:ind w:left="849" w:leftChars="202" w:hanging="364" w:hangingChars="152"/>
      </w:pPr>
      <w:r>
        <w:t>11</w:t>
      </w:r>
      <w:r>
        <w:rPr>
          <w:rFonts w:hint="eastAsia"/>
        </w:rPr>
        <w:t>）组织安排期末考试，对考试作弊学生材料及时转学生工作办公室进行处理；</w:t>
      </w:r>
    </w:p>
    <w:p>
      <w:pPr>
        <w:spacing w:before="72"/>
        <w:ind w:left="849" w:leftChars="202" w:hanging="364" w:hangingChars="152"/>
      </w:pPr>
      <w:r>
        <w:t>12</w:t>
      </w:r>
      <w:r>
        <w:rPr>
          <w:rFonts w:hint="eastAsia"/>
        </w:rPr>
        <w:t>）对学生学籍、毕业及授位资格进行初审。</w:t>
      </w:r>
    </w:p>
    <w:p>
      <w:pPr>
        <w:pStyle w:val="4"/>
        <w:ind w:left="-4" w:firstLine="774"/>
        <w:rPr>
          <w:rStyle w:val="29"/>
        </w:rPr>
      </w:pPr>
      <w:bookmarkStart w:id="16" w:name="_Toc528182871"/>
      <w:r>
        <w:rPr>
          <w:rStyle w:val="29"/>
        </w:rPr>
        <w:t xml:space="preserve">3.4.5  </w:t>
      </w:r>
      <w:r>
        <w:rPr>
          <w:rStyle w:val="29"/>
          <w:rFonts w:hint="eastAsia"/>
        </w:rPr>
        <w:t>学工办主任</w:t>
      </w:r>
      <w:bookmarkEnd w:id="16"/>
    </w:p>
    <w:p>
      <w:pPr>
        <w:spacing w:before="72"/>
        <w:ind w:left="849" w:leftChars="202" w:hanging="364" w:hangingChars="152"/>
      </w:pPr>
      <w:r>
        <w:t>1</w:t>
      </w:r>
      <w:r>
        <w:rPr>
          <w:rFonts w:hint="eastAsia"/>
        </w:rPr>
        <w:t>）编制思想道德素质、文化素质、心理健康教育工作计划和学生奖励及激励措施，并实施；</w:t>
      </w:r>
    </w:p>
    <w:p>
      <w:pPr>
        <w:spacing w:before="72"/>
        <w:ind w:left="849" w:leftChars="202" w:hanging="364" w:hangingChars="152"/>
      </w:pPr>
      <w:r>
        <w:t>2</w:t>
      </w:r>
      <w:r>
        <w:rPr>
          <w:rFonts w:hint="eastAsia"/>
        </w:rPr>
        <w:t>）编制学生建设措施和工作计划，开展学风建设活动，并实施调动学生学习积极性的措施，建设优良学风集体，建设环境氛围；</w:t>
      </w:r>
    </w:p>
    <w:p>
      <w:pPr>
        <w:spacing w:before="72"/>
        <w:ind w:left="849" w:leftChars="202" w:hanging="364" w:hangingChars="152"/>
      </w:pPr>
      <w:r>
        <w:t>3</w:t>
      </w:r>
      <w:r>
        <w:rPr>
          <w:rFonts w:hint="eastAsia"/>
        </w:rPr>
        <w:t>）按学校制订的学生体育达标要求，积极组织学生开展各项体育活动、运动训练；</w:t>
      </w:r>
    </w:p>
    <w:p>
      <w:pPr>
        <w:spacing w:before="72"/>
        <w:ind w:left="849" w:leftChars="202" w:hanging="364" w:hangingChars="152"/>
      </w:pPr>
      <w:r>
        <w:t>4</w:t>
      </w:r>
      <w:r>
        <w:rPr>
          <w:rFonts w:hint="eastAsia"/>
        </w:rPr>
        <w:t>）制订鼓励学生参与外语、计算机、建模等学科专业竞赛、考试的措施，并组织实施；</w:t>
      </w:r>
    </w:p>
    <w:p>
      <w:pPr>
        <w:spacing w:before="72"/>
        <w:ind w:left="849" w:leftChars="202" w:hanging="364" w:hangingChars="152"/>
      </w:pPr>
      <w:r>
        <w:t>5</w:t>
      </w:r>
      <w:r>
        <w:rPr>
          <w:rFonts w:hint="eastAsia"/>
        </w:rPr>
        <w:t>）制定毕业生就业培训计划，就业工作措施并实施；</w:t>
      </w:r>
    </w:p>
    <w:p>
      <w:pPr>
        <w:spacing w:before="72"/>
        <w:ind w:left="849" w:leftChars="202" w:hanging="364" w:hangingChars="152"/>
      </w:pPr>
      <w:r>
        <w:t>6</w:t>
      </w:r>
      <w:r>
        <w:rPr>
          <w:rFonts w:hint="eastAsia"/>
        </w:rPr>
        <w:t>）领导学生工作办公室老师做好学生的思想工作；</w:t>
      </w:r>
    </w:p>
    <w:p>
      <w:pPr>
        <w:spacing w:before="72"/>
        <w:ind w:left="849" w:leftChars="202" w:hanging="364" w:hangingChars="152"/>
      </w:pPr>
      <w:r>
        <w:t>7</w:t>
      </w:r>
      <w:r>
        <w:rPr>
          <w:rFonts w:hint="eastAsia"/>
        </w:rPr>
        <w:t>）开展社团活动、课外科技活动、文艺活动、社会调查、社会实践，培养学生诚信、敬业的精神和自我约束、自我管理的能力，提高学生综合能力；</w:t>
      </w:r>
    </w:p>
    <w:p>
      <w:pPr>
        <w:spacing w:before="72"/>
        <w:ind w:left="849" w:leftChars="202" w:hanging="364" w:hangingChars="152"/>
      </w:pPr>
      <w:r>
        <w:t>8</w:t>
      </w:r>
      <w:r>
        <w:rPr>
          <w:rFonts w:hint="eastAsia"/>
        </w:rPr>
        <w:t>）对考试作弊学生提出处理意见并及时报学校；</w:t>
      </w:r>
    </w:p>
    <w:p>
      <w:pPr>
        <w:spacing w:before="72"/>
        <w:ind w:left="849" w:leftChars="202" w:hanging="364" w:hangingChars="152"/>
      </w:pPr>
      <w:r>
        <w:t>9</w:t>
      </w:r>
      <w:r>
        <w:rPr>
          <w:rFonts w:hint="eastAsia"/>
        </w:rPr>
        <w:t>）制订生源质量分析标准，对生源质量进行总体分析，提出相应措施；</w:t>
      </w:r>
    </w:p>
    <w:p>
      <w:pPr>
        <w:spacing w:before="72"/>
        <w:ind w:left="909" w:leftChars="202" w:hanging="424" w:hangingChars="177"/>
      </w:pPr>
      <w:r>
        <w:t>10</w:t>
      </w:r>
      <w:r>
        <w:rPr>
          <w:rFonts w:hint="eastAsia"/>
        </w:rPr>
        <w:t>）负责学生成绩查询，以书面形式将学籍异动和学籍预警通知到学生本人及家长；</w:t>
      </w:r>
    </w:p>
    <w:p>
      <w:pPr>
        <w:spacing w:before="72"/>
        <w:ind w:left="909" w:leftChars="202" w:hanging="424" w:hangingChars="177"/>
      </w:pPr>
      <w:r>
        <w:t>11</w:t>
      </w:r>
      <w:r>
        <w:rPr>
          <w:rFonts w:hint="eastAsia"/>
        </w:rPr>
        <w:t>）协助教学办对学生学籍、毕业及授位资格进行初审</w:t>
      </w:r>
    </w:p>
    <w:p>
      <w:pPr>
        <w:spacing w:before="72"/>
        <w:ind w:left="909" w:leftChars="202" w:hanging="424" w:hangingChars="177"/>
      </w:pPr>
      <w:r>
        <w:t>12</w:t>
      </w:r>
      <w:r>
        <w:rPr>
          <w:rFonts w:hint="eastAsia"/>
        </w:rPr>
        <w:t>）组织在校生和毕业生问卷调查、就业情况调查、社会和用人单位调查，做出分析，为改进教学方法、教学手段、修订培养方案提供依据。</w:t>
      </w:r>
    </w:p>
    <w:p>
      <w:pPr>
        <w:pStyle w:val="4"/>
        <w:ind w:left="-4" w:firstLine="774"/>
        <w:rPr>
          <w:rStyle w:val="29"/>
        </w:rPr>
      </w:pPr>
      <w:bookmarkStart w:id="17" w:name="_Toc528182872"/>
      <w:r>
        <w:rPr>
          <w:rStyle w:val="29"/>
        </w:rPr>
        <w:t xml:space="preserve">3.4.6 </w:t>
      </w:r>
      <w:r>
        <w:rPr>
          <w:rStyle w:val="29"/>
          <w:rFonts w:hint="eastAsia"/>
        </w:rPr>
        <w:t>党政办主任</w:t>
      </w:r>
      <w:bookmarkEnd w:id="17"/>
    </w:p>
    <w:p>
      <w:pPr>
        <w:spacing w:before="72"/>
        <w:ind w:left="849" w:leftChars="202" w:hanging="364" w:hangingChars="152"/>
      </w:pPr>
      <w:r>
        <w:t>1</w:t>
      </w:r>
      <w:r>
        <w:rPr>
          <w:rFonts w:hint="eastAsia"/>
        </w:rPr>
        <w:t>）执行收文和上报资料管理制度、档案管理制度，进行档案管理；</w:t>
      </w:r>
    </w:p>
    <w:p>
      <w:pPr>
        <w:spacing w:before="72"/>
        <w:ind w:left="849" w:leftChars="202" w:hanging="364" w:hangingChars="152"/>
      </w:pPr>
      <w:r>
        <w:t>2</w:t>
      </w:r>
      <w:r>
        <w:rPr>
          <w:rFonts w:hint="eastAsia"/>
        </w:rPr>
        <w:t>）编制建设措施和考核评选标准，具体负责师德师风考核、师德教育和师德标兵评选；</w:t>
      </w:r>
    </w:p>
    <w:p>
      <w:pPr>
        <w:spacing w:before="72"/>
        <w:ind w:left="849" w:leftChars="202" w:hanging="364" w:hangingChars="152"/>
      </w:pPr>
      <w:r>
        <w:t>3</w:t>
      </w:r>
      <w:r>
        <w:rPr>
          <w:rFonts w:hint="eastAsia"/>
        </w:rPr>
        <w:t>）做好各类教学后勤管理工作，保证日常教学、实习工作等的正常开展；</w:t>
      </w:r>
    </w:p>
    <w:p>
      <w:pPr>
        <w:spacing w:before="72"/>
        <w:ind w:left="849" w:leftChars="202" w:hanging="364" w:hangingChars="152"/>
      </w:pPr>
      <w:r>
        <w:t>4</w:t>
      </w:r>
      <w:r>
        <w:rPr>
          <w:rFonts w:hint="eastAsia"/>
        </w:rPr>
        <w:t>）统计教学经费的投入和使用情况，并进行公布；</w:t>
      </w:r>
    </w:p>
    <w:p>
      <w:pPr>
        <w:spacing w:before="72"/>
        <w:ind w:left="849" w:leftChars="202" w:hanging="364" w:hangingChars="152"/>
      </w:pPr>
      <w:r>
        <w:t>5</w:t>
      </w:r>
      <w:r>
        <w:rPr>
          <w:rFonts w:hint="eastAsia"/>
        </w:rPr>
        <w:t>）协调各有关职能部门，做好迎接上级部门进行的本科教学评估的准备工作</w:t>
      </w:r>
    </w:p>
    <w:p>
      <w:pPr>
        <w:spacing w:before="72"/>
        <w:ind w:left="849" w:leftChars="202" w:hanging="364" w:hangingChars="152"/>
      </w:pPr>
      <w:r>
        <w:t>6</w:t>
      </w:r>
      <w:r>
        <w:rPr>
          <w:rFonts w:hint="eastAsia"/>
        </w:rPr>
        <w:t>）将评估结论反馈给各部门，对改进工作加以督促；</w:t>
      </w:r>
    </w:p>
    <w:p>
      <w:pPr>
        <w:spacing w:before="72"/>
        <w:ind w:left="849" w:leftChars="202" w:hanging="364" w:hangingChars="152"/>
      </w:pPr>
      <w:r>
        <w:t>7</w:t>
      </w:r>
      <w:r>
        <w:rPr>
          <w:rFonts w:hint="eastAsia"/>
        </w:rPr>
        <w:t>）协助总支书记进行师德师风考核、师德教育和师德标兵评选</w:t>
      </w:r>
    </w:p>
    <w:p>
      <w:pPr>
        <w:spacing w:before="72"/>
        <w:ind w:left="849" w:leftChars="202" w:hanging="364" w:hangingChars="152"/>
      </w:pPr>
      <w:r>
        <w:t>8</w:t>
      </w:r>
      <w:r>
        <w:rPr>
          <w:rFonts w:hint="eastAsia"/>
        </w:rPr>
        <w:t>）负责整个教学保证体系运行的指令发布、信息收集、过程监督。</w:t>
      </w:r>
    </w:p>
    <w:p>
      <w:pPr>
        <w:pStyle w:val="4"/>
        <w:ind w:left="-4" w:firstLine="774"/>
        <w:rPr>
          <w:rStyle w:val="29"/>
        </w:rPr>
      </w:pPr>
      <w:bookmarkStart w:id="18" w:name="_Toc528182873"/>
      <w:r>
        <w:rPr>
          <w:rStyle w:val="29"/>
        </w:rPr>
        <w:t xml:space="preserve">3.4.7 </w:t>
      </w:r>
      <w:r>
        <w:rPr>
          <w:rStyle w:val="29"/>
          <w:rFonts w:hint="eastAsia"/>
        </w:rPr>
        <w:t>实验室主任</w:t>
      </w:r>
      <w:bookmarkEnd w:id="18"/>
    </w:p>
    <w:p>
      <w:pPr>
        <w:spacing w:before="72"/>
        <w:ind w:left="-4"/>
      </w:pPr>
      <w:r>
        <w:t>1</w:t>
      </w:r>
      <w:r>
        <w:rPr>
          <w:rFonts w:hint="eastAsia"/>
        </w:rPr>
        <w:t>）负责实验室的建设和管理；</w:t>
      </w:r>
    </w:p>
    <w:p>
      <w:pPr>
        <w:spacing w:before="72"/>
        <w:ind w:left="-4"/>
      </w:pPr>
      <w:r>
        <w:t>2</w:t>
      </w:r>
      <w:r>
        <w:rPr>
          <w:rFonts w:hint="eastAsia"/>
        </w:rPr>
        <w:t>）制定实习、实验、毕业设计、毕业论文等实践环节的建设规划，并实施；</w:t>
      </w:r>
    </w:p>
    <w:p>
      <w:pPr>
        <w:spacing w:before="72"/>
        <w:ind w:left="-4"/>
      </w:pPr>
      <w:r>
        <w:t>3</w:t>
      </w:r>
      <w:r>
        <w:rPr>
          <w:rFonts w:hint="eastAsia"/>
        </w:rPr>
        <w:t>）制定实验、实习、实训的工作计划和相关文件，负责实验、实习、实训的管理；</w:t>
      </w:r>
    </w:p>
    <w:p>
      <w:pPr>
        <w:spacing w:before="72"/>
        <w:ind w:left="-4"/>
      </w:pPr>
      <w:r>
        <w:t>4</w:t>
      </w:r>
      <w:r>
        <w:rPr>
          <w:rFonts w:hint="eastAsia"/>
        </w:rPr>
        <w:t>）制订提高学生应用能力和职业技能的措施和工作计划，并实施；</w:t>
      </w:r>
    </w:p>
    <w:p>
      <w:pPr>
        <w:pStyle w:val="4"/>
        <w:ind w:left="-4" w:firstLine="774"/>
        <w:rPr>
          <w:rStyle w:val="29"/>
        </w:rPr>
      </w:pPr>
      <w:bookmarkStart w:id="19" w:name="_Toc528182874"/>
      <w:r>
        <w:rPr>
          <w:rStyle w:val="29"/>
        </w:rPr>
        <w:t xml:space="preserve">3.4.8 </w:t>
      </w:r>
      <w:r>
        <w:rPr>
          <w:rStyle w:val="29"/>
          <w:rFonts w:hint="eastAsia"/>
        </w:rPr>
        <w:t>教研室主任</w:t>
      </w:r>
      <w:bookmarkEnd w:id="19"/>
    </w:p>
    <w:p>
      <w:pPr>
        <w:spacing w:before="72"/>
        <w:ind w:left="849" w:leftChars="202" w:hanging="364" w:hangingChars="152"/>
      </w:pPr>
      <w:r>
        <w:t>1</w:t>
      </w:r>
      <w:r>
        <w:rPr>
          <w:rFonts w:hint="eastAsia"/>
        </w:rPr>
        <w:t>）根据学院课程建设规划实施课程建设，制订课程教学大纲，实施课程建设规划</w:t>
      </w:r>
      <w:r>
        <w:t xml:space="preserve">, </w:t>
      </w:r>
      <w:r>
        <w:rPr>
          <w:rFonts w:hint="eastAsia"/>
        </w:rPr>
        <w:t>进行优质课程和示范课程建设，实施双语教学；</w:t>
      </w:r>
    </w:p>
    <w:p>
      <w:pPr>
        <w:spacing w:before="72"/>
        <w:ind w:left="849" w:leftChars="202" w:hanging="364" w:hangingChars="152"/>
      </w:pPr>
      <w:r>
        <w:t>2</w:t>
      </w:r>
      <w:r>
        <w:rPr>
          <w:rFonts w:hint="eastAsia"/>
        </w:rPr>
        <w:t>）根据培养方案组织制订（修订）课程教学大纲；</w:t>
      </w:r>
    </w:p>
    <w:p>
      <w:pPr>
        <w:spacing w:before="72"/>
        <w:ind w:left="849" w:leftChars="202" w:hanging="364" w:hangingChars="152"/>
      </w:pPr>
      <w:r>
        <w:t>3</w:t>
      </w:r>
      <w:r>
        <w:rPr>
          <w:rFonts w:hint="eastAsia"/>
        </w:rPr>
        <w:t>）办理培养方案和教学大纲的调整、修订；</w:t>
      </w:r>
    </w:p>
    <w:p>
      <w:pPr>
        <w:spacing w:before="72"/>
        <w:ind w:left="849" w:leftChars="202" w:hanging="364" w:hangingChars="152"/>
      </w:pPr>
      <w:r>
        <w:t>4</w:t>
      </w:r>
      <w:r>
        <w:rPr>
          <w:rFonts w:hint="eastAsia"/>
        </w:rPr>
        <w:t>）组织教学改革与研究项目、教材建设项目申报和实施，将项目成果应用到教学过程中；</w:t>
      </w:r>
    </w:p>
    <w:p>
      <w:pPr>
        <w:spacing w:before="72"/>
        <w:ind w:left="849" w:leftChars="202" w:hanging="364" w:hangingChars="152"/>
      </w:pPr>
      <w:r>
        <w:t>5</w:t>
      </w:r>
      <w:r>
        <w:rPr>
          <w:rFonts w:hint="eastAsia"/>
        </w:rPr>
        <w:t>）制定教研室工作计划、教研活动计划、教研室内部管理制度，开展教学研究活动，并进行开学、期中、期末教学检查，组织考试考核的命题和阅卷，做好试卷分析；</w:t>
      </w:r>
    </w:p>
    <w:p>
      <w:pPr>
        <w:spacing w:before="72"/>
        <w:ind w:left="849" w:leftChars="202" w:hanging="364" w:hangingChars="152"/>
      </w:pPr>
      <w:r>
        <w:t>6</w:t>
      </w:r>
      <w:r>
        <w:rPr>
          <w:rFonts w:hint="eastAsia"/>
        </w:rPr>
        <w:t>）提出本教研室教学任务安排的建议报教学办；</w:t>
      </w:r>
    </w:p>
    <w:p>
      <w:pPr>
        <w:spacing w:before="72"/>
        <w:ind w:left="849" w:leftChars="202" w:hanging="364" w:hangingChars="152"/>
      </w:pPr>
      <w:r>
        <w:t>7</w:t>
      </w:r>
      <w:r>
        <w:rPr>
          <w:rFonts w:hint="eastAsia"/>
        </w:rPr>
        <w:t>）每学期末对教研室工作进行总结，对教研活动效果做出评价，并提出改进意见；</w:t>
      </w:r>
    </w:p>
    <w:p>
      <w:pPr>
        <w:spacing w:before="72"/>
        <w:ind w:left="849" w:leftChars="202" w:hanging="364" w:hangingChars="152"/>
      </w:pPr>
      <w:r>
        <w:t>8</w:t>
      </w:r>
      <w:r>
        <w:rPr>
          <w:rFonts w:hint="eastAsia"/>
        </w:rPr>
        <w:t>）参与师德师风考核、师德教育和师德标兵评选。</w:t>
      </w:r>
    </w:p>
    <w:p>
      <w:pPr>
        <w:spacing w:before="72"/>
        <w:ind w:left="-4"/>
        <w:sectPr>
          <w:headerReference r:id="rId15" w:type="first"/>
          <w:headerReference r:id="rId13" w:type="default"/>
          <w:footerReference r:id="rId16" w:type="default"/>
          <w:headerReference r:id="rId14" w:type="even"/>
          <w:footerReference r:id="rId17" w:type="even"/>
          <w:pgSz w:w="11907" w:h="16840"/>
          <w:pgMar w:top="1701" w:right="1418" w:bottom="1418" w:left="1701" w:header="1134" w:footer="856" w:gutter="0"/>
          <w:pgNumType w:fmt="decimal" w:start="1"/>
          <w:cols w:space="425" w:num="1"/>
          <w:docGrid w:linePitch="326" w:charSpace="0"/>
        </w:sectPr>
      </w:pPr>
    </w:p>
    <w:p>
      <w:pPr>
        <w:pStyle w:val="22"/>
        <w:spacing w:before="72"/>
        <w:ind w:left="-4"/>
      </w:pPr>
      <w:bookmarkStart w:id="20" w:name="_Toc528182875"/>
      <w:r>
        <w:rPr>
          <w:rFonts w:hint="eastAsia"/>
        </w:rPr>
        <w:t>三、建筑工程学院本科教学质量体系框架</w:t>
      </w:r>
      <w:bookmarkEnd w:id="20"/>
    </w:p>
    <w:p>
      <w:pPr>
        <w:pStyle w:val="2"/>
        <w:spacing w:before="120"/>
        <w:ind w:left="-4"/>
      </w:pPr>
      <w:bookmarkStart w:id="21" w:name="_Toc528182876"/>
      <w:r>
        <w:t xml:space="preserve">1. </w:t>
      </w:r>
      <w:bookmarkStart w:id="22" w:name="_Hlk508807689"/>
      <w:r>
        <w:rPr>
          <w:rFonts w:hint="eastAsia"/>
        </w:rPr>
        <w:t>质量体系总体框架</w:t>
      </w:r>
      <w:bookmarkEnd w:id="21"/>
      <w:bookmarkEnd w:id="22"/>
    </w:p>
    <w:p>
      <w:pPr>
        <w:spacing w:before="72"/>
        <w:ind w:left="-4" w:firstLine="0" w:firstLineChars="0"/>
      </w:pPr>
      <w:r>
        <w:drawing>
          <wp:inline distT="0" distB="0" distL="0" distR="0">
            <wp:extent cx="13232765" cy="7047230"/>
            <wp:effectExtent l="0" t="0" r="6985" b="1270"/>
            <wp:docPr id="3" name="图片 3" descr="C:\Users\hulic\Desktop\质量体系总框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ulic\Desktop\质量体系总框架.jpg"/>
                    <pic:cNvPicPr>
                      <a:picLocks noChangeAspect="1" noChangeArrowheads="1"/>
                    </pic:cNvPicPr>
                  </pic:nvPicPr>
                  <pic:blipFill>
                    <a:blip r:embed="rId22">
                      <a:extLst>
                        <a:ext uri="{28A0092B-C50C-407E-A947-70E740481C1C}">
                          <a14:useLocalDpi xmlns:a14="http://schemas.microsoft.com/office/drawing/2010/main" val="0"/>
                        </a:ext>
                      </a:extLst>
                    </a:blip>
                    <a:srcRect t="11002"/>
                    <a:stretch>
                      <a:fillRect/>
                    </a:stretch>
                  </pic:blipFill>
                  <pic:spPr>
                    <a:xfrm>
                      <a:off x="0" y="0"/>
                      <a:ext cx="13232765" cy="7047817"/>
                    </a:xfrm>
                    <a:prstGeom prst="rect">
                      <a:avLst/>
                    </a:prstGeom>
                    <a:noFill/>
                    <a:ln>
                      <a:noFill/>
                    </a:ln>
                  </pic:spPr>
                </pic:pic>
              </a:graphicData>
            </a:graphic>
          </wp:inline>
        </w:drawing>
      </w:r>
    </w:p>
    <w:p>
      <w:pPr>
        <w:spacing w:before="72"/>
        <w:ind w:left="-4" w:firstLine="9156" w:firstLineChars="3800"/>
        <w:rPr>
          <w:b/>
        </w:rPr>
      </w:pPr>
      <w:r>
        <w:rPr>
          <w:rFonts w:hint="eastAsia"/>
          <w:b/>
        </w:rPr>
        <w:t>图</w:t>
      </w:r>
      <w:r>
        <w:rPr>
          <w:b/>
        </w:rPr>
        <w:t xml:space="preserve">3 </w:t>
      </w:r>
      <w:r>
        <w:rPr>
          <w:rFonts w:hint="eastAsia"/>
          <w:b/>
        </w:rPr>
        <w:t>质量体系总体框架</w:t>
      </w:r>
    </w:p>
    <w:p>
      <w:pPr>
        <w:pStyle w:val="2"/>
        <w:spacing w:before="120"/>
        <w:ind w:left="-4"/>
      </w:pPr>
      <w:bookmarkStart w:id="23" w:name="_Hlk508700417"/>
    </w:p>
    <w:p>
      <w:pPr>
        <w:pStyle w:val="2"/>
        <w:spacing w:before="120"/>
        <w:ind w:left="-4"/>
      </w:pPr>
      <w:bookmarkStart w:id="24" w:name="_Toc528182877"/>
      <w:r>
        <w:t xml:space="preserve">2. </w:t>
      </w:r>
      <w:r>
        <w:rPr>
          <w:rFonts w:hint="eastAsia"/>
        </w:rPr>
        <w:t>质量目标和管理职责框架</w:t>
      </w:r>
      <w:bookmarkEnd w:id="23"/>
      <w:r>
        <w:drawing>
          <wp:inline distT="0" distB="0" distL="0" distR="0">
            <wp:extent cx="12853670" cy="7056120"/>
            <wp:effectExtent l="0" t="0" r="5080" b="0"/>
            <wp:docPr id="4" name="图片 4" descr="C:\Users\hulic\Desktop\质量目标框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ulic\Desktop\质量目标框架.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853670" cy="7056120"/>
                    </a:xfrm>
                    <a:prstGeom prst="rect">
                      <a:avLst/>
                    </a:prstGeom>
                    <a:noFill/>
                    <a:ln>
                      <a:noFill/>
                    </a:ln>
                  </pic:spPr>
                </pic:pic>
              </a:graphicData>
            </a:graphic>
          </wp:inline>
        </w:drawing>
      </w:r>
      <w:bookmarkEnd w:id="24"/>
    </w:p>
    <w:p>
      <w:pPr>
        <w:spacing w:before="72"/>
        <w:ind w:left="-4" w:firstLine="9156" w:firstLineChars="3800"/>
        <w:rPr>
          <w:b/>
        </w:rPr>
      </w:pPr>
      <w:r>
        <w:rPr>
          <w:rFonts w:hint="eastAsia"/>
          <w:b/>
        </w:rPr>
        <w:t>图</w:t>
      </w:r>
      <w:r>
        <w:rPr>
          <w:b/>
        </w:rPr>
        <w:t xml:space="preserve">4 </w:t>
      </w:r>
      <w:r>
        <w:rPr>
          <w:rFonts w:hint="eastAsia"/>
          <w:b/>
        </w:rPr>
        <w:t>质量目标和管理职责框架</w:t>
      </w:r>
    </w:p>
    <w:p>
      <w:pPr>
        <w:pStyle w:val="2"/>
        <w:spacing w:before="120"/>
        <w:ind w:left="-4"/>
      </w:pPr>
      <w:bookmarkStart w:id="25" w:name="_Toc528182878"/>
      <w:r>
        <w:t xml:space="preserve">3. </w:t>
      </w:r>
      <w:r>
        <w:rPr>
          <w:rFonts w:hint="eastAsia"/>
        </w:rPr>
        <w:t>教学资源（保障）管理框架</w:t>
      </w:r>
      <w:bookmarkEnd w:id="25"/>
    </w:p>
    <w:p>
      <w:pPr>
        <w:spacing w:before="72"/>
        <w:ind w:left="-4"/>
      </w:pPr>
      <w:r>
        <w:drawing>
          <wp:inline distT="0" distB="0" distL="0" distR="0">
            <wp:extent cx="12801600" cy="7358380"/>
            <wp:effectExtent l="0" t="0" r="0" b="0"/>
            <wp:docPr id="5" name="图片 5" descr="C:\Users\hulic\Desktop\教学资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lic\Desktop\教学资源.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801600" cy="7358380"/>
                    </a:xfrm>
                    <a:prstGeom prst="rect">
                      <a:avLst/>
                    </a:prstGeom>
                    <a:noFill/>
                    <a:ln>
                      <a:noFill/>
                    </a:ln>
                  </pic:spPr>
                </pic:pic>
              </a:graphicData>
            </a:graphic>
          </wp:inline>
        </w:drawing>
      </w:r>
    </w:p>
    <w:p>
      <w:pPr>
        <w:spacing w:before="72"/>
        <w:ind w:left="-4" w:firstLine="9156" w:firstLineChars="3800"/>
        <w:rPr>
          <w:b/>
        </w:rPr>
      </w:pPr>
      <w:r>
        <w:rPr>
          <w:rFonts w:hint="eastAsia"/>
          <w:b/>
        </w:rPr>
        <w:t>图</w:t>
      </w:r>
      <w:r>
        <w:rPr>
          <w:b/>
        </w:rPr>
        <w:t xml:space="preserve">5 </w:t>
      </w:r>
      <w:r>
        <w:rPr>
          <w:rFonts w:hint="eastAsia"/>
          <w:b/>
        </w:rPr>
        <w:t>教学资源（保障）管理框架</w:t>
      </w:r>
    </w:p>
    <w:p>
      <w:pPr>
        <w:pStyle w:val="2"/>
        <w:spacing w:before="120"/>
        <w:ind w:left="-4"/>
      </w:pPr>
    </w:p>
    <w:p>
      <w:pPr>
        <w:pStyle w:val="2"/>
        <w:spacing w:before="120"/>
        <w:ind w:left="-4"/>
      </w:pPr>
      <w:bookmarkStart w:id="26" w:name="_Toc528182879"/>
      <w:r>
        <w:t xml:space="preserve">4. </w:t>
      </w:r>
      <w:r>
        <w:rPr>
          <w:rFonts w:hint="eastAsia"/>
        </w:rPr>
        <w:t>教学过程（运行）管理框架</w:t>
      </w:r>
      <w:bookmarkEnd w:id="26"/>
    </w:p>
    <w:p>
      <w:pPr>
        <w:spacing w:before="72"/>
        <w:ind w:left="-4" w:firstLine="0" w:firstLineChars="0"/>
      </w:pPr>
      <w:r>
        <w:drawing>
          <wp:inline distT="0" distB="0" distL="0" distR="0">
            <wp:extent cx="12758420" cy="7082155"/>
            <wp:effectExtent l="0" t="0" r="5080" b="4445"/>
            <wp:docPr id="6" name="图片 6" descr="C:\Users\hulic\Desktop\教学运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lic\Desktop\教学运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758420" cy="7082155"/>
                    </a:xfrm>
                    <a:prstGeom prst="rect">
                      <a:avLst/>
                    </a:prstGeom>
                    <a:noFill/>
                    <a:ln>
                      <a:noFill/>
                    </a:ln>
                  </pic:spPr>
                </pic:pic>
              </a:graphicData>
            </a:graphic>
          </wp:inline>
        </w:drawing>
      </w:r>
    </w:p>
    <w:p>
      <w:pPr>
        <w:spacing w:before="72"/>
        <w:ind w:left="-4" w:firstLine="9156" w:firstLineChars="3800"/>
        <w:rPr>
          <w:b/>
        </w:rPr>
        <w:sectPr>
          <w:pgSz w:w="23814" w:h="16840" w:orient="landscape"/>
          <w:pgMar w:top="1418" w:right="1418" w:bottom="1418" w:left="1418" w:header="1089" w:footer="856" w:gutter="0"/>
          <w:pgNumType w:fmt="decimal"/>
          <w:cols w:space="425" w:num="1"/>
          <w:docGrid w:linePitch="312" w:charSpace="0"/>
        </w:sectPr>
      </w:pPr>
      <w:r>
        <w:rPr>
          <w:rFonts w:hint="eastAsia"/>
          <w:b/>
        </w:rPr>
        <w:t>图</w:t>
      </w:r>
      <w:r>
        <w:rPr>
          <w:b/>
        </w:rPr>
        <w:t xml:space="preserve">6 </w:t>
      </w:r>
      <w:r>
        <w:rPr>
          <w:rFonts w:hint="eastAsia"/>
          <w:b/>
        </w:rPr>
        <w:t>教学过程（运行）管理框架</w:t>
      </w:r>
    </w:p>
    <w:p>
      <w:pPr>
        <w:pStyle w:val="22"/>
        <w:spacing w:before="72"/>
        <w:ind w:left="-4"/>
      </w:pPr>
    </w:p>
    <w:p>
      <w:pPr>
        <w:pStyle w:val="22"/>
        <w:spacing w:before="72"/>
        <w:ind w:left="-4"/>
      </w:pPr>
      <w:bookmarkStart w:id="27" w:name="_Toc528182880"/>
      <w:r>
        <w:rPr>
          <w:rFonts w:hint="eastAsia"/>
        </w:rPr>
        <w:t>四、建筑工程学院本科教学质量大纲</w:t>
      </w:r>
      <w:bookmarkEnd w:id="27"/>
    </w:p>
    <w:p>
      <w:pPr>
        <w:spacing w:before="72"/>
        <w:ind w:left="-4"/>
      </w:pPr>
    </w:p>
    <w:p>
      <w:pPr>
        <w:spacing w:before="72"/>
        <w:ind w:left="-4"/>
      </w:pPr>
      <w:r>
        <w:rPr>
          <w:rFonts w:hint="eastAsia"/>
        </w:rPr>
        <w:t>质量大纲对影响本科教学质量和人才培养过程的关键因素、环节和质量保证的具体工作进行分类，主要有五个方面：即质量目标和管理职责，教学资源（保障）管理，教学过程（运行）管理，质量监控、分析和改进，教学评估。</w:t>
      </w:r>
    </w:p>
    <w:p>
      <w:pPr>
        <w:spacing w:before="72"/>
        <w:ind w:left="-4"/>
      </w:pPr>
      <w:r>
        <w:rPr>
          <w:rFonts w:hint="eastAsia"/>
        </w:rPr>
        <w:t>建筑工程学院本科教学质量大纲一览：</w:t>
      </w:r>
    </w:p>
    <w:p>
      <w:pPr>
        <w:spacing w:before="72"/>
        <w:ind w:left="-4" w:firstLine="1274" w:firstLineChars="531"/>
      </w:pPr>
      <w:r>
        <w:t>0</w:t>
      </w:r>
      <w:r>
        <w:rPr>
          <w:rFonts w:hint="eastAsia"/>
        </w:rPr>
        <w:t>．说明</w:t>
      </w:r>
    </w:p>
    <w:p>
      <w:pPr>
        <w:spacing w:before="72"/>
        <w:ind w:left="-4" w:firstLine="1274" w:firstLineChars="531"/>
      </w:pPr>
      <w:r>
        <w:t>1</w:t>
      </w:r>
      <w:r>
        <w:rPr>
          <w:rFonts w:hint="eastAsia"/>
        </w:rPr>
        <w:t>．质量目标和管理职责</w:t>
      </w:r>
    </w:p>
    <w:p>
      <w:pPr>
        <w:spacing w:before="72"/>
        <w:ind w:left="-4" w:firstLine="1274" w:firstLineChars="531"/>
      </w:pPr>
      <w:r>
        <w:t xml:space="preserve">2. </w:t>
      </w:r>
      <w:r>
        <w:rPr>
          <w:rFonts w:hint="eastAsia"/>
        </w:rPr>
        <w:t>教学资源（保障）管理</w:t>
      </w:r>
    </w:p>
    <w:p>
      <w:pPr>
        <w:spacing w:before="72"/>
        <w:ind w:left="-4" w:firstLine="1274" w:firstLineChars="531"/>
      </w:pPr>
      <w:r>
        <w:t>3</w:t>
      </w:r>
      <w:r>
        <w:rPr>
          <w:rFonts w:hint="eastAsia"/>
        </w:rPr>
        <w:t>．教学过程（运行）管理</w:t>
      </w:r>
    </w:p>
    <w:p>
      <w:pPr>
        <w:spacing w:before="72"/>
        <w:ind w:left="-4" w:firstLine="1274" w:firstLineChars="531"/>
      </w:pPr>
      <w:r>
        <w:t>4</w:t>
      </w:r>
      <w:r>
        <w:rPr>
          <w:rFonts w:hint="eastAsia"/>
        </w:rPr>
        <w:t>．质量监控、分析和改进</w:t>
      </w:r>
    </w:p>
    <w:p>
      <w:pPr>
        <w:spacing w:before="72"/>
        <w:ind w:left="-4" w:firstLine="1274" w:firstLineChars="531"/>
      </w:pPr>
      <w:r>
        <w:t>5</w:t>
      </w:r>
      <w:r>
        <w:rPr>
          <w:rFonts w:hint="eastAsia"/>
        </w:rPr>
        <w:t>．教学评估</w:t>
      </w:r>
    </w:p>
    <w:p>
      <w:pPr>
        <w:spacing w:before="72"/>
        <w:ind w:left="-4"/>
      </w:pPr>
    </w:p>
    <w:p>
      <w:pPr>
        <w:pStyle w:val="2"/>
        <w:spacing w:before="120"/>
        <w:ind w:left="-4"/>
      </w:pPr>
      <w:bookmarkStart w:id="28" w:name="_Toc528182881"/>
      <w:r>
        <w:t>0</w:t>
      </w:r>
      <w:r>
        <w:rPr>
          <w:rFonts w:hint="eastAsia"/>
        </w:rPr>
        <w:t>．说明</w:t>
      </w:r>
      <w:bookmarkEnd w:id="28"/>
    </w:p>
    <w:p>
      <w:pPr>
        <w:pStyle w:val="3"/>
        <w:spacing w:before="120" w:after="120"/>
      </w:pPr>
      <w:bookmarkStart w:id="29" w:name="_Toc528182882"/>
      <w:r>
        <w:t xml:space="preserve">0.1 </w:t>
      </w:r>
      <w:r>
        <w:rPr>
          <w:rFonts w:hint="eastAsia"/>
        </w:rPr>
        <w:t>与评估的关系</w:t>
      </w:r>
      <w:bookmarkEnd w:id="29"/>
    </w:p>
    <w:p>
      <w:pPr>
        <w:spacing w:before="72"/>
        <w:ind w:left="-4"/>
      </w:pPr>
      <w:r>
        <w:rPr>
          <w:rFonts w:hint="eastAsia"/>
        </w:rPr>
        <w:t>根据质量活动的主体不同，质量体系分为内部质量体系和外部质量体系。教学评估对教学质量也起到监控、保证作用，由于其监控主体不是建筑工程学院自身，属于外部质量体系，所以单列。</w:t>
      </w:r>
    </w:p>
    <w:p>
      <w:pPr>
        <w:spacing w:before="72"/>
        <w:ind w:left="-4"/>
      </w:pPr>
    </w:p>
    <w:p>
      <w:pPr>
        <w:pStyle w:val="3"/>
        <w:spacing w:before="120" w:after="120"/>
      </w:pPr>
      <w:bookmarkStart w:id="30" w:name="_Toc528182883"/>
      <w:r>
        <w:t xml:space="preserve">0.2 </w:t>
      </w:r>
      <w:r>
        <w:rPr>
          <w:rFonts w:hint="eastAsia"/>
        </w:rPr>
        <w:t>质量大纲涉及的基本概念</w:t>
      </w:r>
      <w:bookmarkEnd w:id="30"/>
    </w:p>
    <w:p>
      <w:pPr>
        <w:spacing w:before="72"/>
        <w:ind w:left="-4"/>
      </w:pPr>
      <w:r>
        <w:t>1</w:t>
      </w:r>
      <w:r>
        <w:rPr>
          <w:rFonts w:hint="eastAsia"/>
        </w:rPr>
        <w:t>）</w:t>
      </w:r>
      <w:r>
        <w:t xml:space="preserve"> </w:t>
      </w:r>
      <w:r>
        <w:rPr>
          <w:rFonts w:hint="eastAsia"/>
        </w:rPr>
        <w:t>教学质量：是教育机构的办学、教学管理及培养的人才对社会明确和潜在要求的符合程度。</w:t>
      </w:r>
    </w:p>
    <w:p>
      <w:pPr>
        <w:spacing w:before="72"/>
        <w:ind w:left="-4"/>
      </w:pPr>
      <w:r>
        <w:rPr>
          <w:rFonts w:hint="eastAsia"/>
        </w:rPr>
        <w:t>教学质量是人才培养规格的整体结果，是学校办学和教学管理的总体成果。</w:t>
      </w:r>
    </w:p>
    <w:p>
      <w:pPr>
        <w:spacing w:before="72"/>
        <w:ind w:left="-4"/>
      </w:pPr>
      <w:r>
        <w:t>2</w:t>
      </w:r>
      <w:r>
        <w:rPr>
          <w:rFonts w:hint="eastAsia"/>
        </w:rPr>
        <w:t>）</w:t>
      </w:r>
      <w:r>
        <w:t xml:space="preserve"> </w:t>
      </w:r>
      <w:r>
        <w:rPr>
          <w:rFonts w:hint="eastAsia"/>
        </w:rPr>
        <w:t>教学质量管理：是确定质量方针、目标和职责，并在质量体系中进行质量策划、质量控制、质量保证和质量改进等实施的所有活动。</w:t>
      </w:r>
    </w:p>
    <w:p>
      <w:pPr>
        <w:spacing w:before="72"/>
        <w:ind w:left="-4"/>
      </w:pPr>
      <w:r>
        <w:rPr>
          <w:rFonts w:hint="eastAsia"/>
        </w:rPr>
        <w:t>教学质量管理纵向划分为学校定位、教育思想观念、本科教育地位、人才培养目标以及实现定位目标的质量体系，横向划分为培养方案、培养模式、质量监控和质量改进。</w:t>
      </w:r>
    </w:p>
    <w:p>
      <w:pPr>
        <w:spacing w:before="72"/>
        <w:ind w:left="-4"/>
      </w:pPr>
      <w:r>
        <w:t>3</w:t>
      </w:r>
      <w:r>
        <w:rPr>
          <w:rFonts w:hint="eastAsia"/>
        </w:rPr>
        <w:t>）教学质量标准：是对所培养人才及与之有关的质量要素提出的质量规格和技术要求，是人才培养目标及其在知识、能力、素质等方面应达到的质量水准。</w:t>
      </w:r>
    </w:p>
    <w:p>
      <w:pPr>
        <w:spacing w:before="72"/>
        <w:ind w:left="-4"/>
      </w:pPr>
      <w:r>
        <w:t>教学质量标准亦涵盖</w:t>
      </w:r>
      <w:r>
        <w:rPr>
          <w:rFonts w:hint="eastAsia"/>
        </w:rPr>
        <w:t>教学质量管理标准，即：使在人才培养全过程中影响人才培养质量的诸因素始终处于受控状态而采用的管理措施和质量要求。</w:t>
      </w:r>
    </w:p>
    <w:p>
      <w:pPr>
        <w:spacing w:before="72"/>
        <w:ind w:left="-4"/>
      </w:pPr>
      <w:r>
        <w:t>4</w:t>
      </w:r>
      <w:r>
        <w:rPr>
          <w:rFonts w:hint="eastAsia"/>
        </w:rPr>
        <w:t>）质量策划：是指确定质量方针、规划质量体系要素的目标与要求的活动。</w:t>
      </w:r>
    </w:p>
    <w:p>
      <w:pPr>
        <w:spacing w:before="72"/>
        <w:ind w:left="-4"/>
      </w:pPr>
      <w:r>
        <w:t>5</w:t>
      </w:r>
      <w:r>
        <w:rPr>
          <w:rFonts w:hint="eastAsia"/>
        </w:rPr>
        <w:t>）</w:t>
      </w:r>
      <w:r>
        <w:t xml:space="preserve"> </w:t>
      </w:r>
      <w:r>
        <w:rPr>
          <w:rFonts w:hint="eastAsia"/>
        </w:rPr>
        <w:t>质量控制：是为达到质量要求所采取的作业技术和活动。</w:t>
      </w:r>
    </w:p>
    <w:p>
      <w:pPr>
        <w:spacing w:before="72"/>
        <w:ind w:left="-4"/>
      </w:pPr>
      <w:r>
        <w:t>质量控制</w:t>
      </w:r>
      <w:r>
        <w:rPr>
          <w:rFonts w:hint="eastAsia"/>
        </w:rPr>
        <w:t>与质量保证相关联，贯穿于教育质量形成的全过程。</w:t>
      </w:r>
    </w:p>
    <w:p>
      <w:pPr>
        <w:spacing w:before="72"/>
        <w:ind w:left="-4"/>
      </w:pPr>
      <w:r>
        <w:t>6</w:t>
      </w:r>
      <w:r>
        <w:rPr>
          <w:rFonts w:hint="eastAsia"/>
        </w:rPr>
        <w:t>）</w:t>
      </w:r>
      <w:r>
        <w:t xml:space="preserve"> </w:t>
      </w:r>
      <w:r>
        <w:rPr>
          <w:rFonts w:hint="eastAsia"/>
        </w:rPr>
        <w:t>质量保证：是教育机构为提供足够的信任、表明其提供的教育、服务以及培养的人才能够满足质量要求，而在质量体系中实施并根据需要进行证实的全部有计划、有系统的活动。</w:t>
      </w:r>
    </w:p>
    <w:p>
      <w:pPr>
        <w:spacing w:before="72"/>
        <w:ind w:left="-4"/>
      </w:pPr>
      <w:r>
        <w:rPr>
          <w:rFonts w:hint="eastAsia"/>
        </w:rPr>
        <w:t>质量保证以提供信任为目的，为提供足够的信任，质量要求须全面反映学生对教育、服务质量以及社会对所培养人才素质的要求。</w:t>
      </w:r>
    </w:p>
    <w:p>
      <w:pPr>
        <w:spacing w:before="72"/>
        <w:ind w:left="-4"/>
      </w:pPr>
      <w:r>
        <w:t>7</w:t>
      </w:r>
      <w:r>
        <w:rPr>
          <w:rFonts w:hint="eastAsia"/>
        </w:rPr>
        <w:t>）</w:t>
      </w:r>
      <w:r>
        <w:t xml:space="preserve"> </w:t>
      </w:r>
      <w:r>
        <w:rPr>
          <w:rFonts w:hint="eastAsia"/>
        </w:rPr>
        <w:t>质量改进：指为向培养对象提供更先进科学的教育和更完善的服务，为本校创造更多的精神与物质收益所采取的旨在提高办学活动与过程的质量、效益和效率的各种措施。</w:t>
      </w:r>
    </w:p>
    <w:p>
      <w:pPr>
        <w:spacing w:before="72"/>
        <w:ind w:left="-4"/>
      </w:pPr>
      <w:r>
        <w:t>8</w:t>
      </w:r>
      <w:r>
        <w:rPr>
          <w:rFonts w:hint="eastAsia"/>
        </w:rPr>
        <w:t>）</w:t>
      </w:r>
      <w:r>
        <w:t xml:space="preserve"> </w:t>
      </w:r>
      <w:r>
        <w:rPr>
          <w:rFonts w:hint="eastAsia"/>
        </w:rPr>
        <w:t>质量体系：为实施质量管理所需的组织结构、程序、过程和资源。</w:t>
      </w:r>
    </w:p>
    <w:p>
      <w:pPr>
        <w:spacing w:before="72"/>
        <w:ind w:left="-4"/>
      </w:pPr>
    </w:p>
    <w:p>
      <w:pPr>
        <w:pStyle w:val="3"/>
        <w:spacing w:before="120" w:after="120"/>
      </w:pPr>
      <w:bookmarkStart w:id="31" w:name="_Toc528182884"/>
      <w:r>
        <w:t xml:space="preserve">0.3 </w:t>
      </w:r>
      <w:r>
        <w:rPr>
          <w:rFonts w:hint="eastAsia"/>
        </w:rPr>
        <w:t>质量大纲的作用和制订原则</w:t>
      </w:r>
      <w:bookmarkEnd w:id="31"/>
    </w:p>
    <w:p>
      <w:pPr>
        <w:spacing w:before="72"/>
        <w:ind w:left="-4"/>
      </w:pPr>
      <w:r>
        <w:rPr>
          <w:rFonts w:hint="eastAsia"/>
        </w:rPr>
        <w:t>质量大纲提出建立教学质量体系的基本要求，是建立教学质量体系的基础和基本依据。其制订原则是：贯彻执行教育部门和学校的有关文件精神，依据有关质量管理理论的思想、方法，结合建筑工程学院的教学工作实际，根据人才培养过程的关键环节确定影响本科教学质量的关键因素。</w:t>
      </w:r>
    </w:p>
    <w:p>
      <w:pPr>
        <w:spacing w:before="72"/>
        <w:ind w:left="-4"/>
      </w:pPr>
    </w:p>
    <w:p>
      <w:pPr>
        <w:spacing w:before="72"/>
        <w:ind w:left="-4" w:firstLine="0" w:firstLineChars="0"/>
        <w:rPr>
          <w:rFonts w:ascii="华文细黑" w:hAnsi="华文细黑" w:eastAsia="华文细黑"/>
          <w:b/>
          <w:bCs/>
          <w:sz w:val="28"/>
        </w:rPr>
      </w:pPr>
      <w:r>
        <w:rPr>
          <w:rFonts w:ascii="华文细黑" w:hAnsi="华文细黑" w:eastAsia="华文细黑"/>
          <w:b/>
          <w:bCs/>
          <w:sz w:val="28"/>
        </w:rPr>
        <w:t>0.4</w:t>
      </w:r>
      <w:r>
        <w:rPr>
          <w:rFonts w:hint="eastAsia" w:ascii="华文细黑" w:hAnsi="华文细黑" w:eastAsia="华文细黑"/>
          <w:b/>
          <w:bCs/>
          <w:sz w:val="28"/>
        </w:rPr>
        <w:t>质量大纲的构成</w:t>
      </w:r>
    </w:p>
    <w:p>
      <w:pPr>
        <w:spacing w:before="72"/>
        <w:ind w:left="-4"/>
      </w:pPr>
      <w:r>
        <w:rPr>
          <w:rFonts w:hint="eastAsia"/>
        </w:rPr>
        <w:t>建筑工程学院本科教学质量大纲列出了影响本科教学质量的关键因素和关键环节，并分为主要方面、一级项目、二级项目、基本内容四级，其项目统一编号，在整个质量体系中统一使用。</w:t>
      </w:r>
    </w:p>
    <w:p>
      <w:pPr>
        <w:spacing w:before="72"/>
        <w:ind w:left="-4"/>
      </w:pPr>
    </w:p>
    <w:p>
      <w:pPr>
        <w:pStyle w:val="2"/>
        <w:spacing w:before="120"/>
        <w:ind w:left="-4"/>
      </w:pPr>
    </w:p>
    <w:p>
      <w:pPr>
        <w:pStyle w:val="2"/>
        <w:spacing w:before="120"/>
        <w:ind w:left="-4"/>
      </w:pPr>
      <w:bookmarkStart w:id="32" w:name="_Toc528182885"/>
      <w:r>
        <w:t>1</w:t>
      </w:r>
      <w:r>
        <w:rPr>
          <w:rFonts w:hint="eastAsia"/>
        </w:rPr>
        <w:t>．质量目标和管理职责</w:t>
      </w:r>
      <w:bookmarkEnd w:id="32"/>
    </w:p>
    <w:p>
      <w:pPr>
        <w:pStyle w:val="3"/>
        <w:spacing w:before="120" w:after="120"/>
      </w:pPr>
      <w:bookmarkStart w:id="33" w:name="_Toc528182886"/>
      <w:r>
        <w:t xml:space="preserve">1.1 </w:t>
      </w:r>
      <w:r>
        <w:rPr>
          <w:rFonts w:hint="eastAsia"/>
        </w:rPr>
        <w:t>办学定位和指导思想</w:t>
      </w:r>
      <w:bookmarkEnd w:id="33"/>
      <w:r>
        <w:t xml:space="preserve"> </w:t>
      </w:r>
    </w:p>
    <w:p>
      <w:pPr>
        <w:spacing w:before="72"/>
        <w:ind w:left="-4"/>
      </w:pPr>
      <w:r>
        <w:rPr>
          <w:rFonts w:hint="eastAsia"/>
        </w:rPr>
        <w:t>办学定位和指导思想是影响人才培养质量的决定因素。</w:t>
      </w:r>
    </w:p>
    <w:p>
      <w:pPr>
        <w:spacing w:before="72"/>
        <w:ind w:left="-4"/>
        <w:rPr>
          <w:rStyle w:val="29"/>
        </w:rPr>
      </w:pPr>
      <w:r>
        <w:rPr>
          <w:rStyle w:val="29"/>
          <w:rFonts w:hint="eastAsia"/>
        </w:rPr>
        <w:t>【质量要求】</w:t>
      </w:r>
    </w:p>
    <w:p>
      <w:pPr>
        <w:spacing w:before="72"/>
        <w:ind w:left="-4"/>
      </w:pPr>
      <w:r>
        <w:rPr>
          <w:rFonts w:hint="eastAsia"/>
        </w:rPr>
        <w:t>教学指导分委员会主持，贯彻学校的定位、办学理念和办学思路，明确办院思想，确定学院的专业培养目标，制定相应的政策和措施，保证资源投入。</w:t>
      </w:r>
    </w:p>
    <w:p>
      <w:pPr>
        <w:pStyle w:val="3"/>
        <w:spacing w:before="120" w:after="120"/>
      </w:pPr>
      <w:bookmarkStart w:id="34" w:name="_Toc528182887"/>
      <w:r>
        <w:t xml:space="preserve">1.2 </w:t>
      </w:r>
      <w:r>
        <w:rPr>
          <w:rFonts w:hint="eastAsia"/>
        </w:rPr>
        <w:t>质量目标</w:t>
      </w:r>
      <w:bookmarkEnd w:id="34"/>
    </w:p>
    <w:p>
      <w:pPr>
        <w:pStyle w:val="4"/>
        <w:ind w:left="-4" w:firstLine="774"/>
        <w:rPr>
          <w:rStyle w:val="29"/>
        </w:rPr>
      </w:pPr>
      <w:bookmarkStart w:id="35" w:name="_Toc528182888"/>
      <w:r>
        <w:rPr>
          <w:rStyle w:val="29"/>
        </w:rPr>
        <w:t xml:space="preserve">1.2.1 </w:t>
      </w:r>
      <w:r>
        <w:rPr>
          <w:rStyle w:val="29"/>
          <w:rFonts w:hint="eastAsia"/>
        </w:rPr>
        <w:t>指导思想</w:t>
      </w:r>
      <w:bookmarkEnd w:id="35"/>
    </w:p>
    <w:p>
      <w:pPr>
        <w:spacing w:before="72"/>
        <w:ind w:left="-4"/>
      </w:pPr>
      <w:r>
        <w:rPr>
          <w:rFonts w:hint="eastAsia"/>
        </w:rPr>
        <w:t>指导思想关系到人才培养目标的确定。</w:t>
      </w:r>
    </w:p>
    <w:p>
      <w:pPr>
        <w:spacing w:before="72"/>
        <w:ind w:left="-4"/>
      </w:pPr>
      <w:r>
        <w:rPr>
          <w:rFonts w:hint="eastAsia"/>
        </w:rPr>
        <w:t>【质量要求】</w:t>
      </w:r>
    </w:p>
    <w:p>
      <w:pPr>
        <w:spacing w:before="72"/>
        <w:ind w:left="-4"/>
      </w:pPr>
      <w:r>
        <w:t>1</w:t>
      </w:r>
      <w:r>
        <w:rPr>
          <w:rFonts w:hint="eastAsia"/>
        </w:rPr>
        <w:t>）</w:t>
      </w:r>
      <w:r>
        <w:t xml:space="preserve"> </w:t>
      </w:r>
      <w:r>
        <w:rPr>
          <w:rFonts w:hint="eastAsia"/>
        </w:rPr>
        <w:t>教学指导分委员会制定贯彻学校办学定位、办学思想和办学理念的整体措施，明确办院思想，确定建筑工程学院的专业培养目标；</w:t>
      </w:r>
    </w:p>
    <w:p>
      <w:pPr>
        <w:spacing w:before="72"/>
        <w:ind w:left="-4"/>
      </w:pPr>
      <w:r>
        <w:t>2</w:t>
      </w:r>
      <w:r>
        <w:rPr>
          <w:rFonts w:hint="eastAsia"/>
        </w:rPr>
        <w:t>）</w:t>
      </w:r>
      <w:r>
        <w:t xml:space="preserve"> </w:t>
      </w:r>
      <w:r>
        <w:rPr>
          <w:rFonts w:hint="eastAsia"/>
        </w:rPr>
        <w:t>形成</w:t>
      </w:r>
      <w:r>
        <w:t xml:space="preserve"> </w:t>
      </w:r>
      <w:r>
        <w:rPr>
          <w:rFonts w:hint="eastAsia"/>
        </w:rPr>
        <w:t>“以学生为本，德、智、体、美、劳全面发展，知识、能力、素质协调发展”的指导思想和人才培养模式。</w:t>
      </w:r>
    </w:p>
    <w:p>
      <w:pPr>
        <w:pStyle w:val="4"/>
        <w:ind w:left="-4" w:firstLine="774"/>
        <w:rPr>
          <w:rStyle w:val="29"/>
        </w:rPr>
      </w:pPr>
      <w:bookmarkStart w:id="36" w:name="_Toc528182889"/>
      <w:r>
        <w:rPr>
          <w:rStyle w:val="29"/>
        </w:rPr>
        <w:t xml:space="preserve">1.2.2 </w:t>
      </w:r>
      <w:r>
        <w:rPr>
          <w:rStyle w:val="29"/>
          <w:rFonts w:hint="eastAsia"/>
        </w:rPr>
        <w:t>人才培养目标</w:t>
      </w:r>
      <w:bookmarkEnd w:id="36"/>
    </w:p>
    <w:p>
      <w:pPr>
        <w:spacing w:before="72"/>
        <w:ind w:left="-4"/>
      </w:pPr>
      <w:r>
        <w:rPr>
          <w:rFonts w:hint="eastAsia"/>
        </w:rPr>
        <w:t>建筑工程学院专业培养目标：培养为地方经济和社会发展服务，德、智、体、美、劳全面发展，知识、能力、素质协调发展的应用型人才。目标可以分解如下：</w:t>
      </w:r>
    </w:p>
    <w:p>
      <w:pPr>
        <w:spacing w:before="72"/>
        <w:ind w:left="-4"/>
      </w:pPr>
      <w:r>
        <w:t>1</w:t>
      </w:r>
      <w:r>
        <w:rPr>
          <w:rFonts w:hint="eastAsia"/>
        </w:rPr>
        <w:t>）</w:t>
      </w:r>
      <w:r>
        <w:t xml:space="preserve"> </w:t>
      </w:r>
      <w:r>
        <w:rPr>
          <w:rFonts w:hint="eastAsia"/>
        </w:rPr>
        <w:t>思想素质、道德素质、身心素质、科学文化素质；</w:t>
      </w:r>
    </w:p>
    <w:p>
      <w:pPr>
        <w:spacing w:before="72"/>
        <w:ind w:left="-4"/>
      </w:pPr>
      <w:r>
        <w:t>2</w:t>
      </w:r>
      <w:r>
        <w:rPr>
          <w:rFonts w:hint="eastAsia"/>
        </w:rPr>
        <w:t>）</w:t>
      </w:r>
      <w:r>
        <w:t xml:space="preserve"> </w:t>
      </w:r>
      <w:r>
        <w:rPr>
          <w:rFonts w:hint="eastAsia"/>
        </w:rPr>
        <w:t>人文社会知识、法律经济知识、学科专业知识、相邻学科知识；</w:t>
      </w:r>
    </w:p>
    <w:p>
      <w:pPr>
        <w:spacing w:before="72"/>
        <w:ind w:left="-4"/>
      </w:pPr>
      <w:r>
        <w:t>3</w:t>
      </w:r>
      <w:r>
        <w:rPr>
          <w:rFonts w:hint="eastAsia"/>
        </w:rPr>
        <w:t>）</w:t>
      </w:r>
      <w:r>
        <w:t xml:space="preserve"> </w:t>
      </w:r>
      <w:r>
        <w:rPr>
          <w:rFonts w:hint="eastAsia"/>
        </w:rPr>
        <w:t>技术应用能力、综合实践能力、知识扩展能力、初步研究能力、表达能力、人际交往能力、管理能力、思维能力。</w:t>
      </w:r>
    </w:p>
    <w:p>
      <w:pPr>
        <w:spacing w:before="72"/>
        <w:ind w:left="-4"/>
      </w:pPr>
      <w:r>
        <w:rPr>
          <w:rFonts w:hint="eastAsia"/>
        </w:rPr>
        <w:t>【质量要求】</w:t>
      </w:r>
    </w:p>
    <w:p>
      <w:pPr>
        <w:spacing w:before="72"/>
        <w:ind w:left="-4"/>
      </w:pPr>
      <w:r>
        <w:t>1</w:t>
      </w:r>
      <w:r>
        <w:rPr>
          <w:rFonts w:hint="eastAsia"/>
        </w:rPr>
        <w:t>）</w:t>
      </w:r>
      <w:r>
        <w:t xml:space="preserve"> </w:t>
      </w:r>
      <w:r>
        <w:rPr>
          <w:rFonts w:hint="eastAsia"/>
        </w:rPr>
        <w:t>由院长、总支书记制定，符合学校办学定位、办学思想和办学理念；</w:t>
      </w:r>
    </w:p>
    <w:p>
      <w:pPr>
        <w:spacing w:before="72"/>
        <w:ind w:left="-4"/>
      </w:pPr>
      <w:r>
        <w:t>2</w:t>
      </w:r>
      <w:r>
        <w:rPr>
          <w:rFonts w:hint="eastAsia"/>
        </w:rPr>
        <w:t>）</w:t>
      </w:r>
      <w:r>
        <w:t xml:space="preserve"> </w:t>
      </w:r>
      <w:r>
        <w:rPr>
          <w:rFonts w:hint="eastAsia"/>
        </w:rPr>
        <w:t>尽量满足学生的学习愿望和要求；符合为地方经济和社会发展的要求；</w:t>
      </w:r>
    </w:p>
    <w:p>
      <w:pPr>
        <w:spacing w:before="72"/>
        <w:ind w:left="-4"/>
      </w:pPr>
      <w:r>
        <w:t>3</w:t>
      </w:r>
      <w:r>
        <w:rPr>
          <w:rFonts w:hint="eastAsia"/>
        </w:rPr>
        <w:t>）</w:t>
      </w:r>
      <w:r>
        <w:t xml:space="preserve"> </w:t>
      </w:r>
      <w:r>
        <w:rPr>
          <w:rFonts w:hint="eastAsia"/>
        </w:rPr>
        <w:t>对培养人才应达到的德、智、体、美、劳的体现和知识、能力、素质的要求具体化，在培养方案和教学环节中反映，明确具体实施部门。</w:t>
      </w:r>
    </w:p>
    <w:p>
      <w:pPr>
        <w:pStyle w:val="3"/>
        <w:spacing w:before="120" w:after="120"/>
      </w:pPr>
      <w:bookmarkStart w:id="37" w:name="_Toc528182890"/>
      <w:r>
        <w:t xml:space="preserve">1.3 </w:t>
      </w:r>
      <w:r>
        <w:rPr>
          <w:rFonts w:hint="eastAsia"/>
        </w:rPr>
        <w:t>专业设置</w:t>
      </w:r>
      <w:bookmarkEnd w:id="37"/>
    </w:p>
    <w:p>
      <w:pPr>
        <w:spacing w:before="72"/>
        <w:ind w:left="-4"/>
      </w:pPr>
      <w:r>
        <w:rPr>
          <w:rFonts w:hint="eastAsia"/>
        </w:rPr>
        <w:t>专业设置符合地方经济和社会发展对人才需要，符合学校的办学条件和定位。</w:t>
      </w:r>
    </w:p>
    <w:p>
      <w:pPr>
        <w:spacing w:before="72"/>
        <w:ind w:left="-4"/>
      </w:pPr>
      <w:r>
        <w:rPr>
          <w:rFonts w:hint="eastAsia"/>
        </w:rPr>
        <w:t>【质量要求】</w:t>
      </w:r>
    </w:p>
    <w:p>
      <w:pPr>
        <w:spacing w:before="72"/>
        <w:ind w:left="-4"/>
      </w:pPr>
      <w:r>
        <w:t>1</w:t>
      </w:r>
      <w:r>
        <w:rPr>
          <w:rFonts w:hint="eastAsia"/>
        </w:rPr>
        <w:t>）</w:t>
      </w:r>
      <w:r>
        <w:t xml:space="preserve"> </w:t>
      </w:r>
      <w:r>
        <w:rPr>
          <w:rFonts w:hint="eastAsia"/>
        </w:rPr>
        <w:t>专业设置符合学校办学思想和发展目标，符合学校“特色鲜明、优势突出的地方高水平应用型大学”的发展目标；</w:t>
      </w:r>
    </w:p>
    <w:p>
      <w:pPr>
        <w:spacing w:before="72"/>
        <w:ind w:left="-4"/>
      </w:pPr>
      <w:r>
        <w:t>2</w:t>
      </w:r>
      <w:r>
        <w:rPr>
          <w:rFonts w:hint="eastAsia"/>
        </w:rPr>
        <w:t>）</w:t>
      </w:r>
      <w:r>
        <w:t xml:space="preserve"> </w:t>
      </w:r>
      <w:r>
        <w:rPr>
          <w:rFonts w:hint="eastAsia"/>
        </w:rPr>
        <w:t>能够促进建筑工程学院教育规模、结构、质量、效益的协调发展，形成结构合理的学科专业体系。</w:t>
      </w:r>
    </w:p>
    <w:p>
      <w:pPr>
        <w:pStyle w:val="3"/>
        <w:spacing w:before="120" w:after="120"/>
      </w:pPr>
      <w:bookmarkStart w:id="38" w:name="_Toc528182891"/>
      <w:r>
        <w:t xml:space="preserve">1.4 </w:t>
      </w:r>
      <w:r>
        <w:rPr>
          <w:rFonts w:hint="eastAsia"/>
        </w:rPr>
        <w:t>部门职责、权限和沟通</w:t>
      </w:r>
      <w:bookmarkEnd w:id="38"/>
    </w:p>
    <w:p>
      <w:pPr>
        <w:spacing w:before="72"/>
        <w:ind w:left="-4"/>
      </w:pPr>
      <w:r>
        <w:rPr>
          <w:rFonts w:hint="eastAsia"/>
        </w:rPr>
        <w:t>部门职责、权限和沟通是学院的重要管理工作。学院应规定和沟通各个部门的职能及其相互关系（包括职责和权限）应予以规定和沟通，以促进有效的质量管理。</w:t>
      </w:r>
    </w:p>
    <w:p>
      <w:pPr>
        <w:spacing w:before="72"/>
        <w:ind w:left="-4"/>
      </w:pPr>
      <w:r>
        <w:rPr>
          <w:rFonts w:hint="eastAsia"/>
        </w:rPr>
        <w:t>【质量要求】</w:t>
      </w:r>
    </w:p>
    <w:p>
      <w:pPr>
        <w:spacing w:before="72"/>
        <w:ind w:left="-4"/>
      </w:pPr>
      <w:r>
        <w:rPr>
          <w:rFonts w:hint="eastAsia"/>
        </w:rPr>
        <w:t>①</w:t>
      </w:r>
      <w:r>
        <w:t xml:space="preserve"> </w:t>
      </w:r>
      <w:r>
        <w:rPr>
          <w:rFonts w:hint="eastAsia"/>
        </w:rPr>
        <w:t>建立健全适合本科教学质量体系运行机构；</w:t>
      </w:r>
    </w:p>
    <w:p>
      <w:pPr>
        <w:spacing w:before="72"/>
        <w:ind w:left="-4"/>
      </w:pPr>
      <w:r>
        <w:rPr>
          <w:rFonts w:hint="eastAsia"/>
        </w:rPr>
        <w:t>②</w:t>
      </w:r>
      <w:r>
        <w:t xml:space="preserve"> </w:t>
      </w:r>
      <w:r>
        <w:rPr>
          <w:rFonts w:hint="eastAsia"/>
        </w:rPr>
        <w:t>由院长和总支书记明确各部门的职责、权限、相互关系；</w:t>
      </w:r>
    </w:p>
    <w:p>
      <w:pPr>
        <w:spacing w:before="72"/>
        <w:ind w:left="-4"/>
      </w:pPr>
      <w:r>
        <w:rPr>
          <w:rFonts w:hint="eastAsia"/>
        </w:rPr>
        <w:t>③</w:t>
      </w:r>
      <w:r>
        <w:t xml:space="preserve"> </w:t>
      </w:r>
      <w:r>
        <w:rPr>
          <w:rFonts w:hint="eastAsia"/>
        </w:rPr>
        <w:t>不同层次、职能部门之间就相关质量活动能进行有效的沟通。</w:t>
      </w:r>
    </w:p>
    <w:p>
      <w:pPr>
        <w:pStyle w:val="3"/>
        <w:spacing w:before="120" w:after="120"/>
      </w:pPr>
      <w:bookmarkStart w:id="39" w:name="_Toc528182892"/>
      <w:r>
        <w:t xml:space="preserve">1.5 </w:t>
      </w:r>
      <w:r>
        <w:rPr>
          <w:rFonts w:hint="eastAsia"/>
        </w:rPr>
        <w:t>管理评审</w:t>
      </w:r>
      <w:bookmarkEnd w:id="39"/>
    </w:p>
    <w:p>
      <w:pPr>
        <w:spacing w:before="72"/>
        <w:ind w:left="-4"/>
      </w:pPr>
      <w:r>
        <w:rPr>
          <w:rFonts w:hint="eastAsia"/>
        </w:rPr>
        <w:t>管理评审是指学院领导、职能部门对本科教学质量体系进行评审。应按计划的时间间隔组织评审本科教学质量体系，确保其持续的适宜性、充分性和有效性，同时也对学院职能部门在本科教学质量体系中的执行情况进行评审。</w:t>
      </w:r>
    </w:p>
    <w:p>
      <w:pPr>
        <w:spacing w:before="72"/>
        <w:ind w:left="-4"/>
      </w:pPr>
      <w:r>
        <w:rPr>
          <w:rFonts w:hint="eastAsia"/>
        </w:rPr>
        <w:t>【质量要求】</w:t>
      </w:r>
    </w:p>
    <w:p>
      <w:pPr>
        <w:spacing w:before="72"/>
        <w:ind w:left="-4"/>
      </w:pPr>
      <w:r>
        <w:t>1</w:t>
      </w:r>
      <w:r>
        <w:rPr>
          <w:rFonts w:hint="eastAsia"/>
        </w:rPr>
        <w:t>）按计划的时间间隔进行；</w:t>
      </w:r>
    </w:p>
    <w:p>
      <w:pPr>
        <w:spacing w:before="72"/>
        <w:ind w:left="-4"/>
      </w:pPr>
      <w:r>
        <w:t>2</w:t>
      </w:r>
      <w:r>
        <w:rPr>
          <w:rFonts w:hint="eastAsia"/>
        </w:rPr>
        <w:t>）有明确的评审程序和办法；</w:t>
      </w:r>
    </w:p>
    <w:p>
      <w:pPr>
        <w:spacing w:before="72"/>
        <w:ind w:left="-4"/>
      </w:pPr>
      <w:r>
        <w:t>3</w:t>
      </w:r>
      <w:r>
        <w:rPr>
          <w:rFonts w:hint="eastAsia"/>
        </w:rPr>
        <w:t>）评价教学质量体系的适宜性、充分性和有效性。</w:t>
      </w:r>
    </w:p>
    <w:p>
      <w:pPr>
        <w:spacing w:before="72"/>
        <w:ind w:left="-4"/>
      </w:pPr>
      <w:r>
        <w:t>4</w:t>
      </w:r>
      <w:r>
        <w:rPr>
          <w:rFonts w:hint="eastAsia"/>
        </w:rPr>
        <w:t>）对评价情况进行分析，做出结论，有反馈，并进行改进，在规定时间内对改进情况进行检查。</w:t>
      </w:r>
    </w:p>
    <w:p>
      <w:pPr>
        <w:pStyle w:val="3"/>
        <w:spacing w:before="120" w:after="120"/>
      </w:pPr>
      <w:bookmarkStart w:id="40" w:name="_Toc528182893"/>
      <w:r>
        <w:t xml:space="preserve">1.6 </w:t>
      </w:r>
      <w:r>
        <w:rPr>
          <w:rFonts w:hint="eastAsia"/>
        </w:rPr>
        <w:t>教学质量报告</w:t>
      </w:r>
      <w:bookmarkEnd w:id="40"/>
    </w:p>
    <w:p>
      <w:pPr>
        <w:spacing w:before="72"/>
        <w:ind w:left="-4"/>
      </w:pPr>
      <w:r>
        <w:rPr>
          <w:rFonts w:hint="eastAsia"/>
        </w:rPr>
        <w:t>教学质量报告，由理论、实践教学副院长对评定期间与教学质量相关的环节和因素进行分析，以质量标准为依据对整个评定期间的教学质量进行综合评价，形成结论，做出总结，提出改进提高的实施措施。</w:t>
      </w:r>
    </w:p>
    <w:p>
      <w:pPr>
        <w:spacing w:before="72"/>
        <w:ind w:left="-4"/>
      </w:pPr>
      <w:r>
        <w:rPr>
          <w:rFonts w:hint="eastAsia"/>
        </w:rPr>
        <w:t>【质量要求】</w:t>
      </w:r>
    </w:p>
    <w:p>
      <w:pPr>
        <w:spacing w:before="72"/>
        <w:ind w:left="-4"/>
      </w:pPr>
      <w:r>
        <w:t>1</w:t>
      </w:r>
      <w:r>
        <w:rPr>
          <w:rFonts w:hint="eastAsia"/>
        </w:rPr>
        <w:t>）</w:t>
      </w:r>
      <w:r>
        <w:t xml:space="preserve"> </w:t>
      </w:r>
      <w:r>
        <w:rPr>
          <w:rFonts w:hint="eastAsia"/>
        </w:rPr>
        <w:t>对规定的评定期间作全面客观分析；</w:t>
      </w:r>
    </w:p>
    <w:p>
      <w:pPr>
        <w:spacing w:before="72"/>
        <w:ind w:left="-4"/>
      </w:pPr>
      <w:r>
        <w:t>2</w:t>
      </w:r>
      <w:r>
        <w:rPr>
          <w:rFonts w:hint="eastAsia"/>
        </w:rPr>
        <w:t>）</w:t>
      </w:r>
      <w:r>
        <w:t xml:space="preserve"> </w:t>
      </w:r>
      <w:r>
        <w:rPr>
          <w:rFonts w:hint="eastAsia"/>
        </w:rPr>
        <w:t>有明确的结论和全面的总结；</w:t>
      </w:r>
    </w:p>
    <w:p>
      <w:pPr>
        <w:spacing w:before="72"/>
        <w:ind w:left="-4"/>
      </w:pPr>
      <w:r>
        <w:t>3</w:t>
      </w:r>
      <w:r>
        <w:rPr>
          <w:rFonts w:hint="eastAsia"/>
        </w:rPr>
        <w:t>）</w:t>
      </w:r>
      <w:r>
        <w:t xml:space="preserve"> </w:t>
      </w:r>
      <w:r>
        <w:rPr>
          <w:rFonts w:hint="eastAsia"/>
        </w:rPr>
        <w:t>改进提高的措施必须明确，有针对性和可操作性。</w:t>
      </w:r>
    </w:p>
    <w:p>
      <w:pPr>
        <w:spacing w:before="72"/>
        <w:ind w:left="-4"/>
      </w:pPr>
    </w:p>
    <w:p>
      <w:pPr>
        <w:pStyle w:val="2"/>
        <w:spacing w:before="120"/>
        <w:ind w:left="-4"/>
      </w:pPr>
      <w:bookmarkStart w:id="41" w:name="_Toc528182894"/>
      <w:r>
        <w:t xml:space="preserve">2. </w:t>
      </w:r>
      <w:r>
        <w:rPr>
          <w:rFonts w:hint="eastAsia"/>
        </w:rPr>
        <w:t>教学资源（保障）管理</w:t>
      </w:r>
      <w:bookmarkEnd w:id="41"/>
    </w:p>
    <w:p>
      <w:pPr>
        <w:pStyle w:val="3"/>
        <w:spacing w:before="120" w:after="120"/>
      </w:pPr>
      <w:bookmarkStart w:id="42" w:name="_Toc528182895"/>
      <w:r>
        <w:t xml:space="preserve">2.1 </w:t>
      </w:r>
      <w:r>
        <w:rPr>
          <w:rFonts w:hint="eastAsia"/>
        </w:rPr>
        <w:t>人力资源管理</w:t>
      </w:r>
      <w:bookmarkEnd w:id="42"/>
      <w:r>
        <w:t xml:space="preserve"> </w:t>
      </w:r>
    </w:p>
    <w:p>
      <w:pPr>
        <w:spacing w:before="72"/>
        <w:ind w:left="-4"/>
      </w:pPr>
      <w:r>
        <w:rPr>
          <w:rFonts w:hint="eastAsia"/>
        </w:rPr>
        <w:t>人力资源管理主要是师资队伍管理，分为教师的引进、培训和师资队伍管理两部分，内容包括：教师资格、师德修养、敬业精神、师资结构、主讲教师比例、教学事故认定和考核奖惩。</w:t>
      </w:r>
    </w:p>
    <w:p>
      <w:pPr>
        <w:spacing w:before="72"/>
        <w:ind w:left="-4"/>
      </w:pPr>
      <w:r>
        <w:rPr>
          <w:rFonts w:hint="eastAsia"/>
        </w:rPr>
        <w:t>【质量要求】</w:t>
      </w:r>
    </w:p>
    <w:p>
      <w:pPr>
        <w:spacing w:before="72"/>
        <w:ind w:left="-4"/>
      </w:pPr>
      <w:r>
        <w:t>1</w:t>
      </w:r>
      <w:r>
        <w:rPr>
          <w:rFonts w:hint="eastAsia"/>
        </w:rPr>
        <w:t>）</w:t>
      </w:r>
      <w:r>
        <w:t xml:space="preserve"> </w:t>
      </w:r>
      <w:r>
        <w:rPr>
          <w:rFonts w:hint="eastAsia"/>
        </w:rPr>
        <w:t>所有引进教师具有高等学校教师资格，具有良好的师德修养和敬业精神，保证教学质量；</w:t>
      </w:r>
    </w:p>
    <w:p>
      <w:pPr>
        <w:spacing w:before="72"/>
        <w:ind w:left="-4"/>
      </w:pPr>
      <w:r>
        <w:t>2</w:t>
      </w:r>
      <w:r>
        <w:rPr>
          <w:rFonts w:hint="eastAsia"/>
        </w:rPr>
        <w:t>）</w:t>
      </w:r>
      <w:r>
        <w:t xml:space="preserve"> </w:t>
      </w:r>
      <w:r>
        <w:rPr>
          <w:rFonts w:hint="eastAsia"/>
        </w:rPr>
        <w:t>师资队伍建设有规划，有措施；</w:t>
      </w:r>
    </w:p>
    <w:p>
      <w:pPr>
        <w:spacing w:before="72"/>
        <w:ind w:left="-4"/>
      </w:pPr>
      <w:r>
        <w:t>3</w:t>
      </w:r>
      <w:r>
        <w:rPr>
          <w:rFonts w:hint="eastAsia"/>
        </w:rPr>
        <w:t>）</w:t>
      </w:r>
      <w:r>
        <w:t xml:space="preserve"> </w:t>
      </w:r>
      <w:r>
        <w:rPr>
          <w:rFonts w:hint="eastAsia"/>
        </w:rPr>
        <w:t>具备有效的师资培训、进修措施，并正常实施；</w:t>
      </w:r>
    </w:p>
    <w:p>
      <w:pPr>
        <w:spacing w:before="72"/>
        <w:ind w:left="-4"/>
      </w:pPr>
      <w:r>
        <w:t>4</w:t>
      </w:r>
      <w:r>
        <w:rPr>
          <w:rFonts w:hint="eastAsia"/>
        </w:rPr>
        <w:t>）</w:t>
      </w:r>
      <w:r>
        <w:t xml:space="preserve"> </w:t>
      </w:r>
      <w:r>
        <w:rPr>
          <w:rFonts w:hint="eastAsia"/>
        </w:rPr>
        <w:t>有教学事故认定及处理办法和教师考核、奖惩机制；</w:t>
      </w:r>
    </w:p>
    <w:p>
      <w:pPr>
        <w:spacing w:before="72"/>
        <w:ind w:left="-4"/>
      </w:pPr>
      <w:r>
        <w:t>5</w:t>
      </w:r>
      <w:r>
        <w:rPr>
          <w:rFonts w:hint="eastAsia"/>
        </w:rPr>
        <w:t>）</w:t>
      </w:r>
      <w:r>
        <w:t xml:space="preserve"> </w:t>
      </w:r>
      <w:r>
        <w:rPr>
          <w:rFonts w:hint="eastAsia"/>
        </w:rPr>
        <w:t>主讲教师资格的认定。</w:t>
      </w:r>
    </w:p>
    <w:p>
      <w:pPr>
        <w:spacing w:before="72"/>
        <w:ind w:left="-4"/>
      </w:pPr>
    </w:p>
    <w:p>
      <w:pPr>
        <w:pStyle w:val="3"/>
        <w:spacing w:before="120" w:after="120"/>
      </w:pPr>
      <w:bookmarkStart w:id="43" w:name="_Toc528182896"/>
      <w:r>
        <w:t xml:space="preserve">2.2 </w:t>
      </w:r>
      <w:r>
        <w:rPr>
          <w:rFonts w:hint="eastAsia"/>
        </w:rPr>
        <w:t>教学经费管理</w:t>
      </w:r>
      <w:bookmarkEnd w:id="43"/>
    </w:p>
    <w:p>
      <w:pPr>
        <w:spacing w:before="72"/>
        <w:ind w:left="-4"/>
      </w:pPr>
      <w:r>
        <w:rPr>
          <w:rFonts w:hint="eastAsia"/>
        </w:rPr>
        <w:t>教学经费管理主要体现在教学经费投入和使用。</w:t>
      </w:r>
    </w:p>
    <w:p>
      <w:pPr>
        <w:spacing w:before="72"/>
        <w:ind w:left="-4"/>
      </w:pPr>
      <w:r>
        <w:rPr>
          <w:rFonts w:hint="eastAsia"/>
        </w:rPr>
        <w:t>【质量要求】</w:t>
      </w:r>
    </w:p>
    <w:p>
      <w:pPr>
        <w:spacing w:before="72"/>
        <w:ind w:left="-4"/>
      </w:pPr>
      <w:r>
        <w:t>1</w:t>
      </w:r>
      <w:r>
        <w:rPr>
          <w:rFonts w:hint="eastAsia"/>
        </w:rPr>
        <w:t>）</w:t>
      </w:r>
      <w:r>
        <w:t xml:space="preserve"> </w:t>
      </w:r>
      <w:r>
        <w:rPr>
          <w:rFonts w:hint="eastAsia"/>
        </w:rPr>
        <w:t>教学经费的投入满足教学的需要，保证教学质量；</w:t>
      </w:r>
    </w:p>
    <w:p>
      <w:pPr>
        <w:spacing w:before="72"/>
        <w:ind w:left="-4"/>
      </w:pPr>
      <w:r>
        <w:t>2</w:t>
      </w:r>
      <w:r>
        <w:rPr>
          <w:rFonts w:hint="eastAsia"/>
        </w:rPr>
        <w:t>） 教学经费投入和使用公开、透明，使用合理；</w:t>
      </w:r>
    </w:p>
    <w:p>
      <w:pPr>
        <w:spacing w:before="72"/>
        <w:ind w:left="-4"/>
      </w:pPr>
      <w:r>
        <w:t>3</w:t>
      </w:r>
      <w:r>
        <w:rPr>
          <w:rFonts w:hint="eastAsia"/>
        </w:rPr>
        <w:t>） 公布每年的教学经费使用情况。</w:t>
      </w:r>
    </w:p>
    <w:p>
      <w:pPr>
        <w:spacing w:before="72"/>
        <w:ind w:left="-4"/>
      </w:pPr>
    </w:p>
    <w:p>
      <w:pPr>
        <w:pStyle w:val="3"/>
        <w:spacing w:before="120" w:after="120"/>
      </w:pPr>
      <w:bookmarkStart w:id="44" w:name="_Toc528182897"/>
      <w:r>
        <w:t xml:space="preserve">2.3 </w:t>
      </w:r>
      <w:r>
        <w:rPr>
          <w:rFonts w:hint="eastAsia"/>
        </w:rPr>
        <w:t>教学设施建设与管理</w:t>
      </w:r>
      <w:bookmarkEnd w:id="44"/>
    </w:p>
    <w:p>
      <w:pPr>
        <w:spacing w:before="72"/>
        <w:ind w:left="-4"/>
      </w:pPr>
      <w:r>
        <w:rPr>
          <w:rFonts w:hint="eastAsia"/>
        </w:rPr>
        <w:t>教学设施建设与管理包括：教室（多媒体教室）、实践教学基地、实验室、校园网、图书资料室资料的建设与管理。</w:t>
      </w:r>
    </w:p>
    <w:p>
      <w:pPr>
        <w:spacing w:before="72"/>
        <w:ind w:left="-4"/>
      </w:pPr>
      <w:r>
        <w:rPr>
          <w:rFonts w:hint="eastAsia"/>
        </w:rPr>
        <w:t>【质量要求】</w:t>
      </w:r>
    </w:p>
    <w:p>
      <w:pPr>
        <w:spacing w:before="72"/>
        <w:ind w:left="-4"/>
      </w:pPr>
      <w:r>
        <w:t>1</w:t>
      </w:r>
      <w:r>
        <w:rPr>
          <w:rFonts w:hint="eastAsia"/>
        </w:rPr>
        <w:t>）</w:t>
      </w:r>
      <w:r>
        <w:t xml:space="preserve"> </w:t>
      </w:r>
      <w:r>
        <w:rPr>
          <w:rFonts w:hint="eastAsia"/>
        </w:rPr>
        <w:t>教学设施硬件的投入和维护正常；</w:t>
      </w:r>
    </w:p>
    <w:p>
      <w:pPr>
        <w:spacing w:before="72"/>
        <w:ind w:left="-4"/>
      </w:pPr>
      <w:r>
        <w:t>2</w:t>
      </w:r>
      <w:r>
        <w:rPr>
          <w:rFonts w:hint="eastAsia"/>
        </w:rPr>
        <w:t>）</w:t>
      </w:r>
      <w:r>
        <w:t xml:space="preserve"> </w:t>
      </w:r>
      <w:r>
        <w:rPr>
          <w:rFonts w:hint="eastAsia"/>
        </w:rPr>
        <w:t>教学设施软件建设为本科教学服务为宗旨；</w:t>
      </w:r>
    </w:p>
    <w:p>
      <w:pPr>
        <w:spacing w:before="72"/>
        <w:ind w:left="-4"/>
      </w:pPr>
      <w:r>
        <w:t>3</w:t>
      </w:r>
      <w:r>
        <w:rPr>
          <w:rFonts w:hint="eastAsia"/>
        </w:rPr>
        <w:t>）</w:t>
      </w:r>
      <w:r>
        <w:t xml:space="preserve"> </w:t>
      </w:r>
      <w:r>
        <w:rPr>
          <w:rFonts w:hint="eastAsia"/>
        </w:rPr>
        <w:t>实践教学基地的建设满足本科教学的要求；</w:t>
      </w:r>
    </w:p>
    <w:p>
      <w:pPr>
        <w:spacing w:before="72"/>
        <w:ind w:left="-4"/>
      </w:pPr>
      <w:r>
        <w:t>4</w:t>
      </w:r>
      <w:r>
        <w:rPr>
          <w:rFonts w:hint="eastAsia"/>
        </w:rPr>
        <w:t>）</w:t>
      </w:r>
      <w:r>
        <w:t xml:space="preserve"> </w:t>
      </w:r>
      <w:r>
        <w:rPr>
          <w:rFonts w:hint="eastAsia"/>
        </w:rPr>
        <w:t>图书资料和样书库建设满足师生教学和学习需要；</w:t>
      </w:r>
    </w:p>
    <w:p>
      <w:pPr>
        <w:spacing w:before="72"/>
        <w:ind w:left="-4"/>
      </w:pPr>
      <w:r>
        <w:t>5</w:t>
      </w:r>
      <w:r>
        <w:rPr>
          <w:rFonts w:hint="eastAsia"/>
        </w:rPr>
        <w:t>）</w:t>
      </w:r>
      <w:r>
        <w:t xml:space="preserve"> </w:t>
      </w:r>
      <w:r>
        <w:rPr>
          <w:rFonts w:hint="eastAsia"/>
        </w:rPr>
        <w:t>实验室场所和实验设备满足本科教学要求。</w:t>
      </w:r>
    </w:p>
    <w:p>
      <w:pPr>
        <w:spacing w:before="72"/>
        <w:ind w:left="-4"/>
      </w:pPr>
    </w:p>
    <w:p>
      <w:pPr>
        <w:pStyle w:val="3"/>
        <w:spacing w:before="120" w:after="120"/>
      </w:pPr>
      <w:bookmarkStart w:id="45" w:name="_Toc528182898"/>
      <w:r>
        <w:t xml:space="preserve">2.4 </w:t>
      </w:r>
      <w:r>
        <w:rPr>
          <w:rFonts w:hint="eastAsia"/>
        </w:rPr>
        <w:t>教学基本建设管理</w:t>
      </w:r>
      <w:bookmarkEnd w:id="45"/>
    </w:p>
    <w:p>
      <w:pPr>
        <w:pStyle w:val="4"/>
        <w:ind w:left="-4" w:firstLine="773"/>
        <w:rPr>
          <w:rStyle w:val="29"/>
          <w:b w:val="0"/>
        </w:rPr>
      </w:pPr>
      <w:bookmarkStart w:id="46" w:name="_Toc528182899"/>
      <w:r>
        <w:rPr>
          <w:rStyle w:val="29"/>
          <w:b w:val="0"/>
        </w:rPr>
        <w:t xml:space="preserve">2.4.1 </w:t>
      </w:r>
      <w:r>
        <w:rPr>
          <w:rStyle w:val="29"/>
          <w:rFonts w:hint="eastAsia"/>
          <w:b w:val="0"/>
        </w:rPr>
        <w:t>专业建设管理</w:t>
      </w:r>
      <w:bookmarkEnd w:id="46"/>
    </w:p>
    <w:p>
      <w:pPr>
        <w:spacing w:before="72"/>
        <w:ind w:left="-4"/>
      </w:pPr>
      <w:r>
        <w:rPr>
          <w:rFonts w:hint="eastAsia"/>
        </w:rPr>
        <w:t>基本内容包括：建设规划、专业定位、专业特色、培养模式、课程体系、师资队伍、实训基地。</w:t>
      </w:r>
    </w:p>
    <w:p>
      <w:pPr>
        <w:spacing w:before="72"/>
        <w:ind w:left="-4"/>
      </w:pPr>
      <w:r>
        <w:rPr>
          <w:rFonts w:hint="eastAsia"/>
        </w:rPr>
        <w:t>【质量要求】</w:t>
      </w:r>
    </w:p>
    <w:p>
      <w:pPr>
        <w:spacing w:before="72"/>
        <w:ind w:left="-4"/>
      </w:pPr>
      <w:r>
        <w:t>1</w:t>
      </w:r>
      <w:r>
        <w:rPr>
          <w:rFonts w:hint="eastAsia"/>
        </w:rPr>
        <w:t>）</w:t>
      </w:r>
      <w:r>
        <w:t xml:space="preserve"> </w:t>
      </w:r>
      <w:r>
        <w:rPr>
          <w:rFonts w:hint="eastAsia"/>
        </w:rPr>
        <w:t>专业建设应有符合学校办学定位和学校专业培养目标定位的规划和目标；</w:t>
      </w:r>
    </w:p>
    <w:p>
      <w:pPr>
        <w:spacing w:before="72"/>
        <w:ind w:left="-4"/>
      </w:pPr>
      <w:r>
        <w:t>2</w:t>
      </w:r>
      <w:r>
        <w:rPr>
          <w:rFonts w:hint="eastAsia"/>
        </w:rPr>
        <w:t>）</w:t>
      </w:r>
      <w:r>
        <w:t xml:space="preserve"> </w:t>
      </w:r>
      <w:r>
        <w:rPr>
          <w:rFonts w:hint="eastAsia"/>
        </w:rPr>
        <w:t>要有符合地方经济和社会发展的合理的专业培养目标定位；</w:t>
      </w:r>
    </w:p>
    <w:p>
      <w:pPr>
        <w:spacing w:before="72"/>
        <w:ind w:left="-4"/>
      </w:pPr>
      <w:r>
        <w:t>3</w:t>
      </w:r>
      <w:r>
        <w:rPr>
          <w:rFonts w:hint="eastAsia"/>
        </w:rPr>
        <w:t>）</w:t>
      </w:r>
      <w:r>
        <w:t xml:space="preserve"> </w:t>
      </w:r>
      <w:r>
        <w:rPr>
          <w:rFonts w:hint="eastAsia"/>
        </w:rPr>
        <w:t>有符合培养目标定位的培养模式和科学的课程体系；</w:t>
      </w:r>
    </w:p>
    <w:p>
      <w:pPr>
        <w:spacing w:before="72"/>
        <w:ind w:left="-4"/>
      </w:pPr>
      <w:r>
        <w:t>4</w:t>
      </w:r>
      <w:r>
        <w:rPr>
          <w:rFonts w:hint="eastAsia"/>
        </w:rPr>
        <w:t>）</w:t>
      </w:r>
      <w:r>
        <w:t xml:space="preserve"> </w:t>
      </w:r>
      <w:r>
        <w:rPr>
          <w:rFonts w:hint="eastAsia"/>
        </w:rPr>
        <w:t>专业特色明显，师资队伍、实训基地等满足教学需要。</w:t>
      </w:r>
    </w:p>
    <w:p>
      <w:pPr>
        <w:pStyle w:val="4"/>
        <w:ind w:left="-4" w:firstLine="773"/>
        <w:rPr>
          <w:rStyle w:val="29"/>
          <w:b w:val="0"/>
        </w:rPr>
      </w:pPr>
      <w:bookmarkStart w:id="47" w:name="_Toc528182900"/>
      <w:r>
        <w:rPr>
          <w:rStyle w:val="29"/>
          <w:b w:val="0"/>
        </w:rPr>
        <w:t xml:space="preserve">2.4.2 </w:t>
      </w:r>
      <w:r>
        <w:rPr>
          <w:rStyle w:val="29"/>
          <w:rFonts w:hint="eastAsia"/>
          <w:b w:val="0"/>
        </w:rPr>
        <w:t>课程建设管理</w:t>
      </w:r>
      <w:bookmarkEnd w:id="47"/>
    </w:p>
    <w:p>
      <w:pPr>
        <w:spacing w:before="72"/>
        <w:ind w:left="-4"/>
      </w:pPr>
      <w:r>
        <w:rPr>
          <w:rFonts w:hint="eastAsia"/>
        </w:rPr>
        <w:t>基本内容包括：教学大纲、精品课程建设、双语教学。</w:t>
      </w:r>
    </w:p>
    <w:p>
      <w:pPr>
        <w:spacing w:before="72"/>
        <w:ind w:left="-4"/>
      </w:pPr>
      <w:r>
        <w:rPr>
          <w:rFonts w:hint="eastAsia"/>
        </w:rPr>
        <w:t>【质量要求】</w:t>
      </w:r>
    </w:p>
    <w:p>
      <w:pPr>
        <w:spacing w:before="72"/>
        <w:ind w:left="-4"/>
      </w:pPr>
      <w:r>
        <w:t>1</w:t>
      </w:r>
      <w:r>
        <w:rPr>
          <w:rFonts w:hint="eastAsia"/>
        </w:rPr>
        <w:t>）</w:t>
      </w:r>
      <w:r>
        <w:t xml:space="preserve"> </w:t>
      </w:r>
      <w:r>
        <w:rPr>
          <w:rFonts w:hint="eastAsia"/>
        </w:rPr>
        <w:t>有符合专业培养模式和课程体系的课程建设规划；</w:t>
      </w:r>
    </w:p>
    <w:p>
      <w:pPr>
        <w:spacing w:before="72"/>
        <w:ind w:left="-4"/>
      </w:pPr>
      <w:r>
        <w:t>2</w:t>
      </w:r>
      <w:r>
        <w:rPr>
          <w:rFonts w:hint="eastAsia"/>
        </w:rPr>
        <w:t>）</w:t>
      </w:r>
      <w:r>
        <w:t xml:space="preserve">  </w:t>
      </w:r>
      <w:r>
        <w:rPr>
          <w:rFonts w:hint="eastAsia"/>
        </w:rPr>
        <w:t>理论、实践课程均有符合专业培养目标的教学大纲，且在教学课程中严格执行；</w:t>
      </w:r>
    </w:p>
    <w:p>
      <w:pPr>
        <w:spacing w:before="72"/>
        <w:ind w:left="-4"/>
      </w:pPr>
      <w:r>
        <w:t>3</w:t>
      </w:r>
      <w:r>
        <w:rPr>
          <w:rFonts w:hint="eastAsia"/>
        </w:rPr>
        <w:t>）</w:t>
      </w:r>
      <w:r>
        <w:t xml:space="preserve"> </w:t>
      </w:r>
      <w:r>
        <w:rPr>
          <w:rFonts w:hint="eastAsia"/>
        </w:rPr>
        <w:t>优质课程、精品课程有评价标准，经费保证；</w:t>
      </w:r>
    </w:p>
    <w:p>
      <w:pPr>
        <w:spacing w:before="72"/>
        <w:ind w:left="-4"/>
      </w:pPr>
      <w:r>
        <w:t>4</w:t>
      </w:r>
      <w:r>
        <w:rPr>
          <w:rFonts w:hint="eastAsia"/>
        </w:rPr>
        <w:t>）</w:t>
      </w:r>
      <w:r>
        <w:t xml:space="preserve"> </w:t>
      </w:r>
      <w:r>
        <w:rPr>
          <w:rFonts w:hint="eastAsia"/>
        </w:rPr>
        <w:t>有实施双语教学的激励措施和政策。</w:t>
      </w:r>
    </w:p>
    <w:p>
      <w:pPr>
        <w:pStyle w:val="4"/>
        <w:ind w:left="-4"/>
      </w:pPr>
      <w:bookmarkStart w:id="48" w:name="_Toc528182901"/>
      <w:r>
        <w:t xml:space="preserve">2.4.3 </w:t>
      </w:r>
      <w:r>
        <w:rPr>
          <w:rFonts w:hint="eastAsia"/>
        </w:rPr>
        <w:t>教材建设管理</w:t>
      </w:r>
      <w:bookmarkEnd w:id="48"/>
    </w:p>
    <w:p>
      <w:pPr>
        <w:spacing w:before="72"/>
        <w:ind w:left="-4"/>
      </w:pPr>
      <w:r>
        <w:rPr>
          <w:rFonts w:hint="eastAsia"/>
        </w:rPr>
        <w:t>基本内容包括：教材编写、选用；教材供应。</w:t>
      </w:r>
    </w:p>
    <w:p>
      <w:pPr>
        <w:spacing w:before="72"/>
        <w:ind w:left="-4"/>
      </w:pPr>
      <w:r>
        <w:rPr>
          <w:rFonts w:hint="eastAsia"/>
        </w:rPr>
        <w:t>【质量要求】</w:t>
      </w:r>
    </w:p>
    <w:p>
      <w:pPr>
        <w:spacing w:before="72"/>
        <w:ind w:left="-4"/>
      </w:pPr>
      <w:r>
        <w:t>1</w:t>
      </w:r>
      <w:r>
        <w:rPr>
          <w:rFonts w:hint="eastAsia"/>
        </w:rPr>
        <w:t>）</w:t>
      </w:r>
      <w:r>
        <w:t xml:space="preserve"> </w:t>
      </w:r>
      <w:r>
        <w:rPr>
          <w:rFonts w:hint="eastAsia"/>
        </w:rPr>
        <w:t>有与专业培养目标和课程体系得教材建设规划和措施；</w:t>
      </w:r>
    </w:p>
    <w:p>
      <w:pPr>
        <w:spacing w:before="72"/>
        <w:ind w:left="-4"/>
      </w:pPr>
      <w:r>
        <w:t>2</w:t>
      </w:r>
      <w:r>
        <w:rPr>
          <w:rFonts w:hint="eastAsia"/>
        </w:rPr>
        <w:t>）</w:t>
      </w:r>
      <w:r>
        <w:t xml:space="preserve"> </w:t>
      </w:r>
      <w:r>
        <w:rPr>
          <w:rFonts w:hint="eastAsia"/>
        </w:rPr>
        <w:t>确保选用近三年内出版的优秀教材；</w:t>
      </w:r>
    </w:p>
    <w:p>
      <w:pPr>
        <w:spacing w:before="72"/>
        <w:ind w:left="-4"/>
      </w:pPr>
      <w:r>
        <w:t>3</w:t>
      </w:r>
      <w:r>
        <w:rPr>
          <w:rFonts w:hint="eastAsia"/>
        </w:rPr>
        <w:t>）</w:t>
      </w:r>
      <w:r>
        <w:t xml:space="preserve"> </w:t>
      </w:r>
      <w:r>
        <w:rPr>
          <w:rFonts w:hint="eastAsia"/>
        </w:rPr>
        <w:t>鼓励自编教材，有科学的教材编写、选用、准入制度；</w:t>
      </w:r>
    </w:p>
    <w:p>
      <w:pPr>
        <w:spacing w:before="72"/>
        <w:ind w:left="-4"/>
      </w:pPr>
      <w:r>
        <w:t>4</w:t>
      </w:r>
      <w:r>
        <w:rPr>
          <w:rFonts w:hint="eastAsia"/>
        </w:rPr>
        <w:t>）</w:t>
      </w:r>
      <w:r>
        <w:t xml:space="preserve"> </w:t>
      </w:r>
      <w:r>
        <w:rPr>
          <w:rFonts w:hint="eastAsia"/>
        </w:rPr>
        <w:t>教材供应满足教学进度需要。</w:t>
      </w:r>
    </w:p>
    <w:p>
      <w:pPr>
        <w:pStyle w:val="4"/>
        <w:ind w:left="-4" w:firstLine="773"/>
        <w:rPr>
          <w:rStyle w:val="29"/>
          <w:b w:val="0"/>
        </w:rPr>
      </w:pPr>
      <w:bookmarkStart w:id="49" w:name="_Toc528182902"/>
      <w:r>
        <w:rPr>
          <w:rStyle w:val="29"/>
          <w:b w:val="0"/>
        </w:rPr>
        <w:t xml:space="preserve">2.4.4 </w:t>
      </w:r>
      <w:r>
        <w:rPr>
          <w:rStyle w:val="29"/>
          <w:rFonts w:hint="eastAsia"/>
          <w:b w:val="0"/>
        </w:rPr>
        <w:t>实践教学建设管理</w:t>
      </w:r>
      <w:bookmarkEnd w:id="49"/>
    </w:p>
    <w:p>
      <w:pPr>
        <w:spacing w:before="72"/>
        <w:ind w:left="-4"/>
      </w:pPr>
      <w:r>
        <w:rPr>
          <w:rFonts w:hint="eastAsia"/>
        </w:rPr>
        <w:t>基本内容包括：实践教学内容体系；综合性、设计性实验比例；课程设计、毕业设计；实习实训；实验开出率；实验室开放。</w:t>
      </w:r>
    </w:p>
    <w:p>
      <w:pPr>
        <w:spacing w:before="72"/>
        <w:ind w:left="-4"/>
      </w:pPr>
      <w:r>
        <w:rPr>
          <w:rFonts w:hint="eastAsia"/>
        </w:rPr>
        <w:t>【质量要求】</w:t>
      </w:r>
    </w:p>
    <w:p>
      <w:pPr>
        <w:spacing w:before="72"/>
        <w:ind w:left="-4"/>
      </w:pPr>
      <w:r>
        <w:t>1</w:t>
      </w:r>
      <w:r>
        <w:rPr>
          <w:rFonts w:hint="eastAsia"/>
        </w:rPr>
        <w:t>）</w:t>
      </w:r>
      <w:r>
        <w:t xml:space="preserve"> </w:t>
      </w:r>
      <w:r>
        <w:rPr>
          <w:rFonts w:hint="eastAsia"/>
        </w:rPr>
        <w:t>实践教学内容与体系的设置符合应用型人才培养的要求，体现学生能力和素质的培养；</w:t>
      </w:r>
    </w:p>
    <w:p>
      <w:pPr>
        <w:spacing w:before="72"/>
        <w:ind w:left="-4"/>
      </w:pPr>
      <w:r>
        <w:t>2</w:t>
      </w:r>
      <w:r>
        <w:rPr>
          <w:rFonts w:hint="eastAsia"/>
        </w:rPr>
        <w:t>）</w:t>
      </w:r>
      <w:r>
        <w:t xml:space="preserve"> </w:t>
      </w:r>
      <w:r>
        <w:rPr>
          <w:rFonts w:hint="eastAsia"/>
        </w:rPr>
        <w:t>按培养方案完成实践教学的各个环节；</w:t>
      </w:r>
    </w:p>
    <w:p>
      <w:pPr>
        <w:spacing w:before="72"/>
        <w:ind w:left="-4"/>
      </w:pPr>
      <w:r>
        <w:t>3</w:t>
      </w:r>
      <w:r>
        <w:rPr>
          <w:rFonts w:hint="eastAsia"/>
        </w:rPr>
        <w:t>）</w:t>
      </w:r>
      <w:r>
        <w:t xml:space="preserve"> </w:t>
      </w:r>
      <w:r>
        <w:rPr>
          <w:rFonts w:hint="eastAsia"/>
        </w:rPr>
        <w:t>综合性、设计性实验比例符合专业要求；</w:t>
      </w:r>
    </w:p>
    <w:p>
      <w:pPr>
        <w:spacing w:before="72"/>
        <w:ind w:left="-4"/>
      </w:pPr>
      <w:r>
        <w:t>4</w:t>
      </w:r>
      <w:r>
        <w:rPr>
          <w:rFonts w:hint="eastAsia"/>
        </w:rPr>
        <w:t>）</w:t>
      </w:r>
      <w:r>
        <w:t xml:space="preserve"> </w:t>
      </w:r>
      <w:r>
        <w:rPr>
          <w:rFonts w:hint="eastAsia"/>
        </w:rPr>
        <w:t>有规范的管理制度。</w:t>
      </w:r>
    </w:p>
    <w:p>
      <w:pPr>
        <w:pStyle w:val="4"/>
        <w:ind w:left="-4" w:firstLine="773"/>
        <w:rPr>
          <w:rStyle w:val="29"/>
          <w:b w:val="0"/>
        </w:rPr>
      </w:pPr>
      <w:bookmarkStart w:id="50" w:name="_Toc528182903"/>
      <w:r>
        <w:rPr>
          <w:rStyle w:val="29"/>
          <w:b w:val="0"/>
        </w:rPr>
        <w:t xml:space="preserve">2.4.5 </w:t>
      </w:r>
      <w:r>
        <w:rPr>
          <w:rStyle w:val="29"/>
          <w:rFonts w:hint="eastAsia"/>
          <w:b w:val="0"/>
        </w:rPr>
        <w:t>教学改革与研究</w:t>
      </w:r>
      <w:bookmarkEnd w:id="50"/>
    </w:p>
    <w:p>
      <w:pPr>
        <w:spacing w:before="72"/>
        <w:ind w:left="-4"/>
      </w:pPr>
      <w:r>
        <w:rPr>
          <w:rFonts w:hint="eastAsia"/>
        </w:rPr>
        <w:t>教学改革与研究的基本内容包括：课程体系、教学内容、教学方法与手段、考试方法等改革与研究。</w:t>
      </w:r>
    </w:p>
    <w:p>
      <w:pPr>
        <w:spacing w:before="72"/>
        <w:ind w:left="-4"/>
      </w:pPr>
      <w:r>
        <w:rPr>
          <w:rFonts w:hint="eastAsia"/>
        </w:rPr>
        <w:t>【质量要求】</w:t>
      </w:r>
    </w:p>
    <w:p>
      <w:pPr>
        <w:spacing w:before="72"/>
        <w:ind w:left="-4"/>
      </w:pPr>
      <w:r>
        <w:t>1</w:t>
      </w:r>
      <w:r>
        <w:rPr>
          <w:rFonts w:hint="eastAsia"/>
        </w:rPr>
        <w:t>）</w:t>
      </w:r>
      <w:r>
        <w:t xml:space="preserve"> </w:t>
      </w:r>
      <w:r>
        <w:rPr>
          <w:rFonts w:hint="eastAsia"/>
        </w:rPr>
        <w:t>教学改革项目立项评审规范、经费落实；</w:t>
      </w:r>
    </w:p>
    <w:p>
      <w:pPr>
        <w:spacing w:before="72"/>
        <w:ind w:left="-4"/>
      </w:pPr>
      <w:r>
        <w:t>2</w:t>
      </w:r>
      <w:r>
        <w:rPr>
          <w:rFonts w:hint="eastAsia"/>
        </w:rPr>
        <w:t>）</w:t>
      </w:r>
      <w:r>
        <w:t xml:space="preserve"> </w:t>
      </w:r>
      <w:r>
        <w:rPr>
          <w:rFonts w:hint="eastAsia"/>
        </w:rPr>
        <w:t>按进度保质保量完成项目责任书规定的内容；</w:t>
      </w:r>
    </w:p>
    <w:p>
      <w:pPr>
        <w:spacing w:before="72"/>
        <w:ind w:left="-4"/>
      </w:pPr>
      <w:r>
        <w:t>3</w:t>
      </w:r>
      <w:r>
        <w:rPr>
          <w:rFonts w:hint="eastAsia"/>
        </w:rPr>
        <w:t>）</w:t>
      </w:r>
      <w:r>
        <w:t xml:space="preserve"> </w:t>
      </w:r>
      <w:r>
        <w:rPr>
          <w:rFonts w:hint="eastAsia"/>
        </w:rPr>
        <w:t>对项目实施情况进行中期检查和验收。</w:t>
      </w:r>
    </w:p>
    <w:p>
      <w:pPr>
        <w:spacing w:before="72"/>
        <w:ind w:left="-4"/>
      </w:pPr>
    </w:p>
    <w:p>
      <w:pPr>
        <w:pStyle w:val="3"/>
        <w:spacing w:before="120" w:after="120"/>
      </w:pPr>
      <w:bookmarkStart w:id="51" w:name="_Toc528182904"/>
      <w:r>
        <w:t xml:space="preserve">2.5 </w:t>
      </w:r>
      <w:r>
        <w:rPr>
          <w:rFonts w:hint="eastAsia"/>
        </w:rPr>
        <w:t>考生资源</w:t>
      </w:r>
      <w:bookmarkEnd w:id="51"/>
    </w:p>
    <w:p>
      <w:pPr>
        <w:spacing w:before="72"/>
        <w:ind w:left="-4"/>
      </w:pPr>
      <w:r>
        <w:rPr>
          <w:rFonts w:hint="eastAsia"/>
        </w:rPr>
        <w:t>生源质量对人才培养质量起基础作用。招生计划应符合地方经济和社会发展需要和学院的办学条件和学校定位，注重规模、结构、质量、效益协调发展。基本内容包括：招生计划制订审定、生源质量分析。</w:t>
      </w:r>
    </w:p>
    <w:p>
      <w:pPr>
        <w:spacing w:before="72"/>
        <w:ind w:left="-4"/>
      </w:pPr>
      <w:r>
        <w:rPr>
          <w:rFonts w:hint="eastAsia"/>
        </w:rPr>
        <w:t>【质量要求】</w:t>
      </w:r>
    </w:p>
    <w:p>
      <w:pPr>
        <w:spacing w:before="72"/>
        <w:ind w:left="-4"/>
      </w:pPr>
      <w:r>
        <w:t>1</w:t>
      </w:r>
      <w:r>
        <w:rPr>
          <w:rFonts w:hint="eastAsia"/>
        </w:rPr>
        <w:t>）</w:t>
      </w:r>
      <w:r>
        <w:t xml:space="preserve"> </w:t>
      </w:r>
      <w:r>
        <w:rPr>
          <w:rFonts w:hint="eastAsia"/>
        </w:rPr>
        <w:t>招生计划制订审定程序规范、合理；</w:t>
      </w:r>
    </w:p>
    <w:p>
      <w:pPr>
        <w:spacing w:before="72"/>
        <w:ind w:left="-4"/>
      </w:pPr>
      <w:r>
        <w:t>2</w:t>
      </w:r>
      <w:r>
        <w:rPr>
          <w:rFonts w:hint="eastAsia"/>
        </w:rPr>
        <w:t>）</w:t>
      </w:r>
      <w:r>
        <w:t xml:space="preserve"> </w:t>
      </w:r>
      <w:r>
        <w:rPr>
          <w:rFonts w:hint="eastAsia"/>
        </w:rPr>
        <w:t>招生计划符合学校定位和学院办学条件；</w:t>
      </w:r>
    </w:p>
    <w:p>
      <w:pPr>
        <w:spacing w:before="72"/>
        <w:ind w:left="-4"/>
      </w:pPr>
      <w:r>
        <w:t>3</w:t>
      </w:r>
      <w:r>
        <w:rPr>
          <w:rFonts w:hint="eastAsia"/>
        </w:rPr>
        <w:t>）</w:t>
      </w:r>
      <w:r>
        <w:t xml:space="preserve"> </w:t>
      </w:r>
      <w:r>
        <w:rPr>
          <w:rFonts w:hint="eastAsia"/>
        </w:rPr>
        <w:t>有合理的生源质量分析指标。</w:t>
      </w:r>
    </w:p>
    <w:p>
      <w:pPr>
        <w:spacing w:before="72"/>
        <w:ind w:left="-4"/>
      </w:pPr>
    </w:p>
    <w:p>
      <w:pPr>
        <w:pStyle w:val="2"/>
        <w:spacing w:before="120"/>
        <w:ind w:left="-4"/>
      </w:pPr>
      <w:bookmarkStart w:id="52" w:name="_Toc528182905"/>
      <w:r>
        <w:t>3</w:t>
      </w:r>
      <w:r>
        <w:rPr>
          <w:rFonts w:hint="eastAsia"/>
        </w:rPr>
        <w:t>、教学过程（运行）管理</w:t>
      </w:r>
      <w:bookmarkEnd w:id="52"/>
    </w:p>
    <w:p>
      <w:pPr>
        <w:pStyle w:val="3"/>
        <w:spacing w:before="120" w:after="120"/>
      </w:pPr>
      <w:bookmarkStart w:id="53" w:name="_Toc528182906"/>
      <w:r>
        <w:t xml:space="preserve">3.1 </w:t>
      </w:r>
      <w:r>
        <w:rPr>
          <w:rFonts w:hint="eastAsia"/>
        </w:rPr>
        <w:t>培养方案教学大纲的制订审定</w:t>
      </w:r>
      <w:bookmarkEnd w:id="53"/>
    </w:p>
    <w:p>
      <w:pPr>
        <w:spacing w:before="72"/>
        <w:ind w:left="-4"/>
      </w:pPr>
      <w:r>
        <w:rPr>
          <w:rFonts w:hint="eastAsia"/>
        </w:rPr>
        <w:t>培养方案是实现应用型人才培养目标和知识、能力、素质要求的总体蓝图和实施方案，是学院教学管理和教学活动的主要依据，是学校对学院的教育、教学质量监控与评价的基础性文件。教学大纲是课堂教学、实验、实习、设计等教学活动的实施依据，在教学活动中应严格执行。基本内容包括：培养方案制订审核调整、教学大纲的制定与修订。</w:t>
      </w:r>
    </w:p>
    <w:p>
      <w:pPr>
        <w:spacing w:before="72"/>
        <w:ind w:left="-4"/>
      </w:pPr>
      <w:r>
        <w:rPr>
          <w:rFonts w:hint="eastAsia"/>
        </w:rPr>
        <w:t>【质量要求】</w:t>
      </w:r>
    </w:p>
    <w:p>
      <w:pPr>
        <w:spacing w:before="72"/>
        <w:ind w:left="-4"/>
      </w:pPr>
      <w:r>
        <w:t>1</w:t>
      </w:r>
      <w:r>
        <w:rPr>
          <w:rFonts w:hint="eastAsia"/>
        </w:rPr>
        <w:t>）</w:t>
      </w:r>
      <w:r>
        <w:t xml:space="preserve"> </w:t>
      </w:r>
      <w:r>
        <w:rPr>
          <w:rFonts w:hint="eastAsia"/>
        </w:rPr>
        <w:t>培养方案制订、审核、调整程序规范；</w:t>
      </w:r>
    </w:p>
    <w:p>
      <w:pPr>
        <w:spacing w:before="72"/>
        <w:ind w:left="-4"/>
      </w:pPr>
      <w:r>
        <w:t>2</w:t>
      </w:r>
      <w:r>
        <w:rPr>
          <w:rFonts w:hint="eastAsia"/>
        </w:rPr>
        <w:t>）</w:t>
      </w:r>
      <w:r>
        <w:t xml:space="preserve"> </w:t>
      </w:r>
      <w:r>
        <w:rPr>
          <w:rFonts w:hint="eastAsia"/>
        </w:rPr>
        <w:t>培养方案体现应用型人才培养目标和知识、能力、素质的基本要求；</w:t>
      </w:r>
    </w:p>
    <w:p>
      <w:pPr>
        <w:spacing w:before="72"/>
        <w:ind w:left="-4"/>
      </w:pPr>
      <w:r>
        <w:t>3</w:t>
      </w:r>
      <w:r>
        <w:rPr>
          <w:rFonts w:hint="eastAsia"/>
        </w:rPr>
        <w:t>）</w:t>
      </w:r>
      <w:r>
        <w:t xml:space="preserve"> </w:t>
      </w:r>
      <w:r>
        <w:rPr>
          <w:rFonts w:hint="eastAsia"/>
        </w:rPr>
        <w:t>教学大纲有规范的制订、修订的程序，符合培养方案对课程的要求。</w:t>
      </w:r>
    </w:p>
    <w:p>
      <w:pPr>
        <w:spacing w:before="72"/>
        <w:ind w:left="-4"/>
      </w:pPr>
    </w:p>
    <w:p>
      <w:pPr>
        <w:pStyle w:val="3"/>
        <w:spacing w:before="120" w:after="120"/>
      </w:pPr>
      <w:bookmarkStart w:id="54" w:name="_Toc528182907"/>
      <w:r>
        <w:t xml:space="preserve">3.2 </w:t>
      </w:r>
      <w:r>
        <w:rPr>
          <w:rFonts w:hint="eastAsia"/>
        </w:rPr>
        <w:t>人才培养全过程</w:t>
      </w:r>
      <w:bookmarkEnd w:id="54"/>
    </w:p>
    <w:p>
      <w:pPr>
        <w:spacing w:before="72"/>
        <w:ind w:left="-4"/>
      </w:pPr>
      <w:r>
        <w:rPr>
          <w:rFonts w:hint="eastAsia"/>
        </w:rPr>
        <w:t>确定人才培养全过程的各个环节和影响培养过程的各个因素，对每个环节制定相应的控制程序及文件。关键环节包括：常规教学管理、学籍管理、思想政治工作、教风建设、学风建设、能力素质培养等。</w:t>
      </w:r>
    </w:p>
    <w:p>
      <w:pPr>
        <w:pStyle w:val="4"/>
        <w:ind w:left="-4" w:firstLine="773"/>
        <w:rPr>
          <w:rStyle w:val="29"/>
          <w:b w:val="0"/>
        </w:rPr>
      </w:pPr>
      <w:bookmarkStart w:id="55" w:name="_Toc528182908"/>
      <w:r>
        <w:rPr>
          <w:rStyle w:val="29"/>
          <w:b w:val="0"/>
        </w:rPr>
        <w:t xml:space="preserve">3.2.1 </w:t>
      </w:r>
      <w:r>
        <w:rPr>
          <w:rStyle w:val="29"/>
          <w:rFonts w:hint="eastAsia"/>
          <w:b w:val="0"/>
        </w:rPr>
        <w:t>常规教学管理</w:t>
      </w:r>
      <w:bookmarkEnd w:id="55"/>
    </w:p>
    <w:p>
      <w:pPr>
        <w:spacing w:before="72"/>
        <w:ind w:left="-4"/>
      </w:pPr>
      <w:r>
        <w:rPr>
          <w:rFonts w:hint="eastAsia"/>
        </w:rPr>
        <w:t>基本内容包括：开学、期中、期末教学检查；教学大纲、教学进度、课程表执行情况；课堂教学管理；教学研究活动开展情况；考试考核的组织管理；实验、实习实训、毕业设计、毕业论文管理；就业教育组织管理。</w:t>
      </w:r>
    </w:p>
    <w:p>
      <w:pPr>
        <w:spacing w:before="72"/>
        <w:ind w:left="-4"/>
      </w:pPr>
      <w:r>
        <w:rPr>
          <w:rFonts w:hint="eastAsia"/>
        </w:rPr>
        <w:t>【质量要求】</w:t>
      </w:r>
    </w:p>
    <w:p>
      <w:pPr>
        <w:pStyle w:val="46"/>
        <w:numPr>
          <w:ilvl w:val="0"/>
          <w:numId w:val="3"/>
        </w:numPr>
        <w:spacing w:before="72"/>
        <w:ind w:left="416" w:firstLineChars="0"/>
      </w:pPr>
      <w:r>
        <w:rPr>
          <w:rFonts w:hint="eastAsia"/>
        </w:rPr>
        <w:t>开学、期中、期末教学检查正常进行，有记录，有反馈，有改进；</w:t>
      </w:r>
    </w:p>
    <w:p>
      <w:pPr>
        <w:pStyle w:val="46"/>
        <w:numPr>
          <w:ilvl w:val="0"/>
          <w:numId w:val="3"/>
        </w:numPr>
        <w:spacing w:before="72"/>
        <w:ind w:left="416" w:firstLineChars="0"/>
      </w:pPr>
      <w:r>
        <w:rPr>
          <w:rFonts w:hint="eastAsia"/>
        </w:rPr>
        <w:t>任课教师严格执行教学大纲和教学进度表，课程表的任何变动按变更程序进行；</w:t>
      </w:r>
    </w:p>
    <w:p>
      <w:pPr>
        <w:pStyle w:val="46"/>
        <w:numPr>
          <w:ilvl w:val="0"/>
          <w:numId w:val="3"/>
        </w:numPr>
        <w:spacing w:before="72"/>
        <w:ind w:left="416" w:firstLineChars="0"/>
      </w:pPr>
      <w:r>
        <w:rPr>
          <w:rFonts w:hint="eastAsia"/>
        </w:rPr>
        <w:t>集体备课、教师备课、课堂教学符合学校课堂教学评价指标要求；</w:t>
      </w:r>
    </w:p>
    <w:p>
      <w:pPr>
        <w:pStyle w:val="46"/>
        <w:numPr>
          <w:ilvl w:val="0"/>
          <w:numId w:val="3"/>
        </w:numPr>
        <w:spacing w:before="72"/>
        <w:ind w:left="416" w:firstLineChars="0"/>
      </w:pPr>
      <w:r>
        <w:rPr>
          <w:rFonts w:hint="eastAsia"/>
        </w:rPr>
        <w:t>教学研究研活动严格执行学校和学院教研室考核指标的要求；</w:t>
      </w:r>
    </w:p>
    <w:p>
      <w:pPr>
        <w:pStyle w:val="46"/>
        <w:numPr>
          <w:ilvl w:val="0"/>
          <w:numId w:val="3"/>
        </w:numPr>
        <w:spacing w:before="72"/>
        <w:ind w:left="416" w:firstLineChars="0"/>
      </w:pPr>
      <w:r>
        <w:rPr>
          <w:rFonts w:hint="eastAsia"/>
        </w:rPr>
        <w:t>考试考核严格执行学校关于考试命题、组织安排、监考、阅卷、试卷分析的管理规定；</w:t>
      </w:r>
    </w:p>
    <w:p>
      <w:pPr>
        <w:pStyle w:val="46"/>
        <w:numPr>
          <w:ilvl w:val="0"/>
          <w:numId w:val="3"/>
        </w:numPr>
        <w:spacing w:before="72"/>
        <w:ind w:left="416" w:firstLineChars="0"/>
      </w:pPr>
      <w:r>
        <w:rPr>
          <w:rFonts w:hint="eastAsia"/>
        </w:rPr>
        <w:t>实验、实习实训、毕业设计、毕业论文等环节有严格、规范的管理制度；</w:t>
      </w:r>
    </w:p>
    <w:p>
      <w:pPr>
        <w:pStyle w:val="46"/>
        <w:numPr>
          <w:ilvl w:val="0"/>
          <w:numId w:val="3"/>
        </w:numPr>
        <w:spacing w:before="72"/>
        <w:ind w:left="416" w:firstLineChars="0"/>
      </w:pPr>
      <w:r>
        <w:rPr>
          <w:rFonts w:hint="eastAsia"/>
        </w:rPr>
        <w:t>就业教育有组织地实施，教育有针对性，效果好。</w:t>
      </w:r>
    </w:p>
    <w:p>
      <w:pPr>
        <w:pStyle w:val="4"/>
        <w:ind w:left="-4" w:firstLine="773"/>
        <w:rPr>
          <w:rStyle w:val="29"/>
          <w:b w:val="0"/>
        </w:rPr>
      </w:pPr>
      <w:bookmarkStart w:id="56" w:name="_Toc528182909"/>
      <w:r>
        <w:rPr>
          <w:rStyle w:val="29"/>
          <w:b w:val="0"/>
        </w:rPr>
        <w:t xml:space="preserve">3.2.2 </w:t>
      </w:r>
      <w:r>
        <w:rPr>
          <w:rStyle w:val="29"/>
          <w:rFonts w:hint="eastAsia"/>
          <w:b w:val="0"/>
        </w:rPr>
        <w:t>学籍管理</w:t>
      </w:r>
      <w:bookmarkEnd w:id="56"/>
    </w:p>
    <w:p>
      <w:pPr>
        <w:spacing w:before="72"/>
        <w:ind w:left="-4"/>
      </w:pPr>
      <w:r>
        <w:rPr>
          <w:rFonts w:hint="eastAsia"/>
        </w:rPr>
        <w:t>学籍管理是教学日常工作中最基础、最严肃的工作。基本内容有：学籍异动，专业方向选择，选修课程，成绩管理，补修免修重修等。</w:t>
      </w:r>
    </w:p>
    <w:p>
      <w:pPr>
        <w:spacing w:before="72"/>
        <w:ind w:left="-4"/>
      </w:pPr>
      <w:r>
        <w:rPr>
          <w:rFonts w:hint="eastAsia"/>
        </w:rPr>
        <w:t>【质量要求】</w:t>
      </w:r>
    </w:p>
    <w:p>
      <w:pPr>
        <w:pStyle w:val="46"/>
        <w:numPr>
          <w:ilvl w:val="0"/>
          <w:numId w:val="4"/>
        </w:numPr>
        <w:spacing w:before="72"/>
        <w:ind w:left="416" w:firstLineChars="0"/>
      </w:pPr>
      <w:r>
        <w:rPr>
          <w:rFonts w:hint="eastAsia"/>
        </w:rPr>
        <w:t>学籍异动程序严格，符合教育主管部门和学校规定，学籍档案完备、准确；</w:t>
      </w:r>
    </w:p>
    <w:p>
      <w:pPr>
        <w:pStyle w:val="46"/>
        <w:numPr>
          <w:ilvl w:val="0"/>
          <w:numId w:val="4"/>
        </w:numPr>
        <w:spacing w:before="72"/>
        <w:ind w:left="416" w:firstLineChars="0"/>
      </w:pPr>
      <w:r>
        <w:rPr>
          <w:rFonts w:hint="eastAsia"/>
        </w:rPr>
        <w:t>专业方向选择、选修课程按学校规定执行；</w:t>
      </w:r>
    </w:p>
    <w:p>
      <w:pPr>
        <w:pStyle w:val="46"/>
        <w:numPr>
          <w:ilvl w:val="0"/>
          <w:numId w:val="4"/>
        </w:numPr>
        <w:spacing w:before="72"/>
        <w:ind w:left="416" w:firstLineChars="0"/>
      </w:pPr>
      <w:r>
        <w:rPr>
          <w:rFonts w:hint="eastAsia"/>
        </w:rPr>
        <w:t>成绩登记程序规范、记载准确、及时，成绩管理制度规范；</w:t>
      </w:r>
    </w:p>
    <w:p>
      <w:pPr>
        <w:pStyle w:val="46"/>
        <w:numPr>
          <w:ilvl w:val="0"/>
          <w:numId w:val="4"/>
        </w:numPr>
        <w:spacing w:before="72"/>
        <w:ind w:left="416" w:firstLineChars="0"/>
      </w:pPr>
      <w:r>
        <w:rPr>
          <w:rFonts w:hint="eastAsia"/>
        </w:rPr>
        <w:t>补修免修重修按规定办理手续。</w:t>
      </w:r>
    </w:p>
    <w:p>
      <w:pPr>
        <w:pStyle w:val="4"/>
        <w:ind w:left="-4" w:firstLine="773"/>
        <w:rPr>
          <w:rStyle w:val="29"/>
          <w:b w:val="0"/>
        </w:rPr>
      </w:pPr>
      <w:bookmarkStart w:id="57" w:name="_Toc528182910"/>
      <w:r>
        <w:rPr>
          <w:rStyle w:val="29"/>
          <w:b w:val="0"/>
        </w:rPr>
        <w:t xml:space="preserve">3.2.3 </w:t>
      </w:r>
      <w:r>
        <w:rPr>
          <w:rStyle w:val="29"/>
          <w:rFonts w:hint="eastAsia"/>
          <w:b w:val="0"/>
        </w:rPr>
        <w:t>思想政治工作</w:t>
      </w:r>
      <w:bookmarkEnd w:id="57"/>
    </w:p>
    <w:p>
      <w:pPr>
        <w:spacing w:before="72"/>
        <w:ind w:left="-4"/>
      </w:pPr>
      <w:r>
        <w:rPr>
          <w:rFonts w:hint="eastAsia"/>
        </w:rPr>
        <w:t>基本内容包括：思想道德素质、文化素质、心理健康教育；学生奖励及激励措施等。</w:t>
      </w:r>
    </w:p>
    <w:p>
      <w:pPr>
        <w:spacing w:before="72"/>
        <w:ind w:left="-4"/>
      </w:pPr>
      <w:r>
        <w:rPr>
          <w:rFonts w:hint="eastAsia"/>
        </w:rPr>
        <w:t>【质量要求】</w:t>
      </w:r>
    </w:p>
    <w:p>
      <w:pPr>
        <w:pStyle w:val="46"/>
        <w:numPr>
          <w:ilvl w:val="0"/>
          <w:numId w:val="5"/>
        </w:numPr>
        <w:spacing w:before="72"/>
        <w:ind w:left="416" w:firstLineChars="0"/>
      </w:pPr>
      <w:r>
        <w:rPr>
          <w:rFonts w:hint="eastAsia"/>
        </w:rPr>
        <w:t>思想政治工作扎实，能有效提高学生素质；</w:t>
      </w:r>
    </w:p>
    <w:p>
      <w:pPr>
        <w:pStyle w:val="46"/>
        <w:numPr>
          <w:ilvl w:val="0"/>
          <w:numId w:val="5"/>
        </w:numPr>
        <w:spacing w:before="72"/>
        <w:ind w:left="416" w:firstLineChars="0"/>
      </w:pPr>
      <w:r>
        <w:rPr>
          <w:rFonts w:hint="eastAsia"/>
        </w:rPr>
        <w:t>调动学生学习积极性的激励措施完善、效果好。</w:t>
      </w:r>
    </w:p>
    <w:p>
      <w:pPr>
        <w:pStyle w:val="4"/>
        <w:ind w:left="-4" w:firstLine="773"/>
        <w:rPr>
          <w:rStyle w:val="29"/>
          <w:b w:val="0"/>
        </w:rPr>
      </w:pPr>
      <w:bookmarkStart w:id="58" w:name="_Toc528182911"/>
      <w:r>
        <w:rPr>
          <w:rStyle w:val="29"/>
          <w:b w:val="0"/>
        </w:rPr>
        <w:t xml:space="preserve">3.2.4 </w:t>
      </w:r>
      <w:r>
        <w:rPr>
          <w:rStyle w:val="29"/>
          <w:rFonts w:hint="eastAsia"/>
          <w:b w:val="0"/>
        </w:rPr>
        <w:t>教风建设</w:t>
      </w:r>
      <w:bookmarkEnd w:id="58"/>
    </w:p>
    <w:p>
      <w:pPr>
        <w:spacing w:before="72"/>
        <w:ind w:left="-4"/>
        <w:rPr>
          <w:rFonts w:cs="Fang Song"/>
          <w:color w:val="000000"/>
        </w:rPr>
      </w:pPr>
      <w:r>
        <w:rPr>
          <w:rFonts w:hint="eastAsia"/>
        </w:rPr>
        <w:t>教风建设包括：师德师风建设措施，师德师风考核，</w:t>
      </w:r>
      <w:r>
        <w:rPr>
          <w:rFonts w:hint="eastAsia" w:cs="Fang Song"/>
          <w:color w:val="000000"/>
        </w:rPr>
        <w:t>师德教育和师德标兵评选。</w:t>
      </w:r>
    </w:p>
    <w:p>
      <w:pPr>
        <w:spacing w:before="72"/>
        <w:ind w:left="-4"/>
      </w:pPr>
      <w:r>
        <w:rPr>
          <w:rFonts w:hint="eastAsia"/>
        </w:rPr>
        <w:t>【质量要求】</w:t>
      </w:r>
    </w:p>
    <w:p>
      <w:pPr>
        <w:pStyle w:val="46"/>
        <w:numPr>
          <w:ilvl w:val="0"/>
          <w:numId w:val="6"/>
        </w:numPr>
        <w:spacing w:before="72"/>
        <w:ind w:left="416" w:firstLineChars="0"/>
      </w:pPr>
      <w:r>
        <w:rPr>
          <w:rFonts w:hint="eastAsia"/>
        </w:rPr>
        <w:t>师德师风建设内容明确，措施具体有效；</w:t>
      </w:r>
    </w:p>
    <w:p>
      <w:pPr>
        <w:pStyle w:val="46"/>
        <w:numPr>
          <w:ilvl w:val="0"/>
          <w:numId w:val="6"/>
        </w:numPr>
        <w:spacing w:before="72"/>
        <w:ind w:left="416" w:firstLineChars="0"/>
      </w:pPr>
      <w:r>
        <w:rPr>
          <w:rFonts w:hint="eastAsia"/>
        </w:rPr>
        <w:t>形成“师以敬业为乐”的氛围；</w:t>
      </w:r>
    </w:p>
    <w:p>
      <w:pPr>
        <w:pStyle w:val="46"/>
        <w:numPr>
          <w:ilvl w:val="0"/>
          <w:numId w:val="6"/>
        </w:numPr>
        <w:spacing w:before="72"/>
        <w:ind w:left="416" w:firstLineChars="0"/>
      </w:pPr>
      <w:r>
        <w:rPr>
          <w:rFonts w:hint="eastAsia"/>
        </w:rPr>
        <w:t>师德师风建设实行通报制度，与教师年度考核挂钩。</w:t>
      </w:r>
    </w:p>
    <w:p>
      <w:pPr>
        <w:pStyle w:val="4"/>
        <w:ind w:left="-4" w:firstLine="774"/>
        <w:rPr>
          <w:rStyle w:val="29"/>
        </w:rPr>
      </w:pPr>
      <w:bookmarkStart w:id="59" w:name="_Toc528182912"/>
      <w:r>
        <w:rPr>
          <w:rStyle w:val="29"/>
        </w:rPr>
        <w:t xml:space="preserve">3.2.5 </w:t>
      </w:r>
      <w:r>
        <w:rPr>
          <w:rStyle w:val="29"/>
          <w:rFonts w:hint="eastAsia"/>
        </w:rPr>
        <w:t>学风建设</w:t>
      </w:r>
      <w:bookmarkEnd w:id="59"/>
    </w:p>
    <w:p>
      <w:pPr>
        <w:spacing w:before="72"/>
        <w:ind w:left="-4"/>
      </w:pPr>
      <w:r>
        <w:rPr>
          <w:rFonts w:hint="eastAsia" w:ascii="仿宋_GB2312"/>
        </w:rPr>
        <w:t>学风建设是高等学校基本建设的重要组成内容。</w:t>
      </w:r>
      <w:r>
        <w:rPr>
          <w:rFonts w:hint="eastAsia"/>
        </w:rPr>
        <w:t>基本内容包括：思想建设、组织建设、制度建设、环境氛围建设。</w:t>
      </w:r>
    </w:p>
    <w:p>
      <w:pPr>
        <w:spacing w:before="72"/>
        <w:ind w:left="-4"/>
      </w:pPr>
      <w:r>
        <w:rPr>
          <w:rFonts w:hint="eastAsia"/>
        </w:rPr>
        <w:t>【质量要求】</w:t>
      </w:r>
    </w:p>
    <w:p>
      <w:pPr>
        <w:pStyle w:val="46"/>
        <w:numPr>
          <w:ilvl w:val="0"/>
          <w:numId w:val="7"/>
        </w:numPr>
        <w:spacing w:before="72"/>
        <w:ind w:left="416" w:firstLineChars="0"/>
      </w:pPr>
      <w:r>
        <w:rPr>
          <w:rFonts w:hint="eastAsia"/>
        </w:rPr>
        <w:t>学风建设有具体措施，与集体和个人评优结合；</w:t>
      </w:r>
      <w:r>
        <w:t xml:space="preserve"> </w:t>
      </w:r>
    </w:p>
    <w:p>
      <w:pPr>
        <w:pStyle w:val="46"/>
        <w:numPr>
          <w:ilvl w:val="0"/>
          <w:numId w:val="7"/>
        </w:numPr>
        <w:spacing w:before="72"/>
        <w:ind w:left="416" w:firstLineChars="0"/>
      </w:pPr>
      <w:r>
        <w:rPr>
          <w:rFonts w:hint="eastAsia"/>
        </w:rPr>
        <w:t>学风建设与德育工作结合，实现学生自觉遵守校纪校规；</w:t>
      </w:r>
      <w:r>
        <w:t xml:space="preserve"> </w:t>
      </w:r>
    </w:p>
    <w:p>
      <w:pPr>
        <w:pStyle w:val="46"/>
        <w:numPr>
          <w:ilvl w:val="0"/>
          <w:numId w:val="7"/>
        </w:numPr>
        <w:spacing w:before="72"/>
        <w:ind w:left="416" w:firstLineChars="0"/>
      </w:pPr>
      <w:r>
        <w:rPr>
          <w:rFonts w:hint="eastAsia"/>
        </w:rPr>
        <w:t>确立学生在教学中的主体地位，形成“生以成才为志”的良好局面；</w:t>
      </w:r>
      <w:r>
        <w:t xml:space="preserve"> </w:t>
      </w:r>
    </w:p>
    <w:p>
      <w:pPr>
        <w:pStyle w:val="46"/>
        <w:numPr>
          <w:ilvl w:val="0"/>
          <w:numId w:val="7"/>
        </w:numPr>
        <w:spacing w:before="72"/>
        <w:ind w:left="416" w:firstLineChars="0"/>
      </w:pPr>
      <w:r>
        <w:rPr>
          <w:rFonts w:hint="eastAsia"/>
        </w:rPr>
        <w:t>为学生创造陶冶情操、增长才干的良好氛围，建设优良学风集体，建设优良校园文化氛围。</w:t>
      </w:r>
    </w:p>
    <w:p>
      <w:pPr>
        <w:pStyle w:val="46"/>
        <w:numPr>
          <w:ilvl w:val="0"/>
          <w:numId w:val="7"/>
        </w:numPr>
        <w:spacing w:before="72"/>
        <w:ind w:left="416" w:firstLineChars="0"/>
      </w:pPr>
      <w:r>
        <w:rPr>
          <w:rFonts w:hint="eastAsia"/>
        </w:rPr>
        <w:t>重视考风建设，制止考试作弊等错误行为，纠正不良风气。</w:t>
      </w:r>
    </w:p>
    <w:p>
      <w:pPr>
        <w:pStyle w:val="4"/>
        <w:ind w:left="-4" w:firstLine="774"/>
        <w:rPr>
          <w:rStyle w:val="29"/>
        </w:rPr>
      </w:pPr>
      <w:bookmarkStart w:id="60" w:name="_Toc528182913"/>
      <w:r>
        <w:rPr>
          <w:rStyle w:val="29"/>
        </w:rPr>
        <w:t xml:space="preserve">3.2.6 </w:t>
      </w:r>
      <w:r>
        <w:rPr>
          <w:rStyle w:val="29"/>
          <w:rFonts w:hint="eastAsia"/>
        </w:rPr>
        <w:t>能力素质培养</w:t>
      </w:r>
      <w:bookmarkEnd w:id="60"/>
    </w:p>
    <w:p>
      <w:pPr>
        <w:spacing w:before="72"/>
        <w:ind w:left="-4"/>
      </w:pPr>
      <w:r>
        <w:rPr>
          <w:rFonts w:hint="eastAsia"/>
        </w:rPr>
        <w:t>能力、素质是应用型人才培养的重要内容。基本内容包括：体育达标、外语计算机能力、第二课堂、应用能力、职业技能。</w:t>
      </w:r>
    </w:p>
    <w:p>
      <w:pPr>
        <w:spacing w:before="72"/>
        <w:ind w:left="-4"/>
      </w:pPr>
      <w:r>
        <w:rPr>
          <w:rFonts w:hint="eastAsia"/>
        </w:rPr>
        <w:t>【质量要求】</w:t>
      </w:r>
    </w:p>
    <w:p>
      <w:pPr>
        <w:pStyle w:val="46"/>
        <w:numPr>
          <w:ilvl w:val="0"/>
          <w:numId w:val="8"/>
        </w:numPr>
        <w:spacing w:before="72"/>
        <w:ind w:left="416" w:firstLineChars="0"/>
      </w:pPr>
      <w:r>
        <w:rPr>
          <w:rFonts w:hint="eastAsia"/>
        </w:rPr>
        <w:t>学生达到运动参与目标、运动技能目标、身体健康目标、心理健康目标及社会适应目标；</w:t>
      </w:r>
    </w:p>
    <w:p>
      <w:pPr>
        <w:pStyle w:val="46"/>
        <w:numPr>
          <w:ilvl w:val="0"/>
          <w:numId w:val="8"/>
        </w:numPr>
        <w:spacing w:before="72"/>
        <w:ind w:left="416" w:firstLineChars="0"/>
      </w:pPr>
      <w:r>
        <w:rPr>
          <w:rFonts w:hint="eastAsia"/>
        </w:rPr>
        <w:t>采取措施鼓励学生第二课堂，提高学生能力素质，活动经费落实、指导教师到位；</w:t>
      </w:r>
    </w:p>
    <w:p>
      <w:pPr>
        <w:pStyle w:val="46"/>
        <w:numPr>
          <w:ilvl w:val="0"/>
          <w:numId w:val="8"/>
        </w:numPr>
        <w:spacing w:before="72"/>
        <w:ind w:left="416" w:firstLineChars="0"/>
      </w:pPr>
      <w:r>
        <w:rPr>
          <w:rFonts w:hint="eastAsia"/>
        </w:rPr>
        <w:t>认真开展实践教学，提高学生应用能力和执业资格。</w:t>
      </w:r>
    </w:p>
    <w:p>
      <w:pPr>
        <w:pStyle w:val="46"/>
        <w:numPr>
          <w:ilvl w:val="0"/>
          <w:numId w:val="8"/>
        </w:numPr>
        <w:spacing w:before="72"/>
        <w:ind w:left="416" w:firstLineChars="0"/>
      </w:pPr>
      <w:r>
        <w:rPr>
          <w:rFonts w:hint="eastAsia"/>
        </w:rPr>
        <w:t>有促进学生参与外语、计算机、建模等竞赛的措施，落实情况良好。</w:t>
      </w:r>
    </w:p>
    <w:p>
      <w:pPr>
        <w:pStyle w:val="46"/>
        <w:spacing w:before="72"/>
        <w:ind w:left="-4" w:firstLine="0" w:firstLineChars="0"/>
      </w:pPr>
    </w:p>
    <w:p>
      <w:pPr>
        <w:pStyle w:val="3"/>
        <w:spacing w:before="120" w:after="120"/>
      </w:pPr>
      <w:bookmarkStart w:id="61" w:name="_Toc528182914"/>
      <w:r>
        <w:t xml:space="preserve">3.3 </w:t>
      </w:r>
      <w:r>
        <w:rPr>
          <w:rFonts w:hint="eastAsia"/>
        </w:rPr>
        <w:t>教学文件档案管理</w:t>
      </w:r>
      <w:bookmarkEnd w:id="61"/>
    </w:p>
    <w:p>
      <w:pPr>
        <w:spacing w:before="72"/>
        <w:ind w:left="-4"/>
      </w:pPr>
      <w:r>
        <w:rPr>
          <w:rFonts w:hint="eastAsia"/>
        </w:rPr>
        <w:t>教学文件档案管理的基本内容包括：收文及上报材料管理，教学文件、教学过程资料和教学成果资料管理。</w:t>
      </w:r>
    </w:p>
    <w:p>
      <w:pPr>
        <w:spacing w:before="72"/>
        <w:ind w:left="-4"/>
      </w:pPr>
      <w:r>
        <w:rPr>
          <w:rFonts w:hint="eastAsia"/>
        </w:rPr>
        <w:t>【质量要求】</w:t>
      </w:r>
    </w:p>
    <w:p>
      <w:pPr>
        <w:pStyle w:val="46"/>
        <w:numPr>
          <w:ilvl w:val="0"/>
          <w:numId w:val="9"/>
        </w:numPr>
        <w:spacing w:before="72"/>
        <w:ind w:left="416" w:firstLineChars="0"/>
      </w:pPr>
      <w:r>
        <w:rPr>
          <w:rFonts w:hint="eastAsia"/>
        </w:rPr>
        <w:t>建立收文处理制度、上报材料登记制度；</w:t>
      </w:r>
    </w:p>
    <w:p>
      <w:pPr>
        <w:pStyle w:val="46"/>
        <w:numPr>
          <w:ilvl w:val="0"/>
          <w:numId w:val="9"/>
        </w:numPr>
        <w:spacing w:before="72"/>
        <w:ind w:left="416" w:firstLineChars="0"/>
      </w:pPr>
      <w:r>
        <w:rPr>
          <w:rFonts w:hint="eastAsia"/>
        </w:rPr>
        <w:t>教学文件、过程及成果资料档案齐全、管理规范；</w:t>
      </w:r>
    </w:p>
    <w:p>
      <w:pPr>
        <w:pStyle w:val="46"/>
        <w:numPr>
          <w:ilvl w:val="0"/>
          <w:numId w:val="9"/>
        </w:numPr>
        <w:spacing w:before="72"/>
        <w:ind w:left="416" w:firstLineChars="0"/>
      </w:pPr>
      <w:r>
        <w:rPr>
          <w:rFonts w:hint="eastAsia"/>
        </w:rPr>
        <w:t>管理手段先进，便于查阅、利用。</w:t>
      </w:r>
    </w:p>
    <w:p>
      <w:pPr>
        <w:pStyle w:val="2"/>
        <w:spacing w:before="120"/>
        <w:ind w:left="-4"/>
      </w:pPr>
    </w:p>
    <w:p>
      <w:pPr>
        <w:pStyle w:val="2"/>
        <w:spacing w:before="120"/>
        <w:ind w:left="-4"/>
      </w:pPr>
      <w:bookmarkStart w:id="62" w:name="_Toc528182915"/>
      <w:r>
        <w:t>4</w:t>
      </w:r>
      <w:r>
        <w:rPr>
          <w:rFonts w:hint="eastAsia"/>
        </w:rPr>
        <w:t>．质量监控、分析和改进</w:t>
      </w:r>
      <w:bookmarkEnd w:id="62"/>
    </w:p>
    <w:p>
      <w:pPr>
        <w:pStyle w:val="3"/>
        <w:spacing w:before="120" w:after="120"/>
      </w:pPr>
      <w:bookmarkStart w:id="63" w:name="_Toc528182916"/>
      <w:r>
        <w:t xml:space="preserve">4.1 </w:t>
      </w:r>
      <w:r>
        <w:rPr>
          <w:rFonts w:hint="eastAsia"/>
        </w:rPr>
        <w:t>监控</w:t>
      </w:r>
      <w:bookmarkEnd w:id="63"/>
    </w:p>
    <w:p>
      <w:pPr>
        <w:spacing w:before="72"/>
        <w:ind w:left="-4"/>
      </w:pPr>
      <w:r>
        <w:rPr>
          <w:rFonts w:hint="eastAsia"/>
        </w:rPr>
        <w:t>教学质量监控的主要环节有：理论教学质量监控、实践教学质量监控、不合格控制、毕业及授位资格审查。</w:t>
      </w:r>
    </w:p>
    <w:p>
      <w:pPr>
        <w:pStyle w:val="4"/>
        <w:ind w:left="-4" w:firstLine="774"/>
        <w:rPr>
          <w:rStyle w:val="29"/>
        </w:rPr>
      </w:pPr>
      <w:bookmarkStart w:id="64" w:name="_Toc528182917"/>
      <w:r>
        <w:rPr>
          <w:rStyle w:val="29"/>
        </w:rPr>
        <w:t xml:space="preserve">4.1.1 </w:t>
      </w:r>
      <w:r>
        <w:rPr>
          <w:rStyle w:val="29"/>
          <w:rFonts w:hint="eastAsia"/>
        </w:rPr>
        <w:t>理论教学质量监控</w:t>
      </w:r>
      <w:bookmarkEnd w:id="64"/>
    </w:p>
    <w:p>
      <w:pPr>
        <w:spacing w:before="72"/>
        <w:ind w:left="-4"/>
      </w:pPr>
      <w:r>
        <w:rPr>
          <w:rFonts w:hint="eastAsia"/>
        </w:rPr>
        <w:t>基本内容包括：领导及督导组听课、同行听课、学生评教、教师评学、课堂教学评价。</w:t>
      </w:r>
    </w:p>
    <w:p>
      <w:pPr>
        <w:spacing w:before="72"/>
        <w:ind w:left="-4"/>
      </w:pPr>
      <w:r>
        <w:rPr>
          <w:rFonts w:hint="eastAsia"/>
        </w:rPr>
        <w:t>【质量要求】</w:t>
      </w:r>
    </w:p>
    <w:p>
      <w:pPr>
        <w:pStyle w:val="46"/>
        <w:numPr>
          <w:ilvl w:val="0"/>
          <w:numId w:val="10"/>
        </w:numPr>
        <w:spacing w:before="72"/>
        <w:ind w:left="416" w:firstLineChars="0"/>
      </w:pPr>
      <w:r>
        <w:rPr>
          <w:rFonts w:hint="eastAsia"/>
        </w:rPr>
        <w:t>具备完整的听课制度；</w:t>
      </w:r>
    </w:p>
    <w:p>
      <w:pPr>
        <w:pStyle w:val="46"/>
        <w:numPr>
          <w:ilvl w:val="0"/>
          <w:numId w:val="10"/>
        </w:numPr>
        <w:spacing w:before="72"/>
        <w:ind w:left="416" w:firstLineChars="0"/>
      </w:pPr>
      <w:r>
        <w:rPr>
          <w:rFonts w:hint="eastAsia"/>
        </w:rPr>
        <w:t>听课有记录，有评价，有反馈；</w:t>
      </w:r>
    </w:p>
    <w:p>
      <w:pPr>
        <w:pStyle w:val="46"/>
        <w:numPr>
          <w:ilvl w:val="0"/>
          <w:numId w:val="10"/>
        </w:numPr>
        <w:spacing w:before="72"/>
        <w:ind w:left="416" w:firstLineChars="0"/>
      </w:pPr>
      <w:r>
        <w:rPr>
          <w:rFonts w:hint="eastAsia"/>
        </w:rPr>
        <w:t>课堂教学评价与考核挂钩，且认真落实。</w:t>
      </w:r>
    </w:p>
    <w:p>
      <w:pPr>
        <w:pStyle w:val="4"/>
        <w:ind w:left="-4"/>
      </w:pPr>
      <w:bookmarkStart w:id="65" w:name="_Toc528182918"/>
      <w:r>
        <w:t xml:space="preserve">4.1.2 </w:t>
      </w:r>
      <w:r>
        <w:rPr>
          <w:rFonts w:hint="eastAsia"/>
        </w:rPr>
        <w:t>实践教学质量监控</w:t>
      </w:r>
      <w:bookmarkEnd w:id="65"/>
    </w:p>
    <w:p>
      <w:pPr>
        <w:spacing w:before="72"/>
        <w:ind w:left="-4"/>
      </w:pPr>
      <w:r>
        <w:rPr>
          <w:rFonts w:hint="eastAsia"/>
        </w:rPr>
        <w:t>基本内容包括：课程设计、实习实训、毕业设计（论文）、实验教学等环节的质量监控。</w:t>
      </w:r>
    </w:p>
    <w:p>
      <w:pPr>
        <w:spacing w:before="72"/>
        <w:ind w:left="-4"/>
      </w:pPr>
      <w:r>
        <w:rPr>
          <w:rFonts w:hint="eastAsia"/>
        </w:rPr>
        <w:t>【质量要求】</w:t>
      </w:r>
    </w:p>
    <w:p>
      <w:pPr>
        <w:pStyle w:val="46"/>
        <w:numPr>
          <w:ilvl w:val="0"/>
          <w:numId w:val="11"/>
        </w:numPr>
        <w:spacing w:before="72"/>
        <w:ind w:left="416" w:firstLineChars="0"/>
      </w:pPr>
      <w:r>
        <w:rPr>
          <w:rFonts w:hint="eastAsia"/>
        </w:rPr>
        <w:t>实践教学有大纲以及相应的操作程序、管理方法；</w:t>
      </w:r>
    </w:p>
    <w:p>
      <w:pPr>
        <w:pStyle w:val="46"/>
        <w:numPr>
          <w:ilvl w:val="0"/>
          <w:numId w:val="11"/>
        </w:numPr>
        <w:spacing w:before="72"/>
        <w:ind w:left="416" w:firstLineChars="0"/>
      </w:pPr>
      <w:r>
        <w:rPr>
          <w:rFonts w:hint="eastAsia"/>
        </w:rPr>
        <w:t>实验设备完好，满足教学需要；</w:t>
      </w:r>
      <w:r>
        <w:t xml:space="preserve"> </w:t>
      </w:r>
    </w:p>
    <w:p>
      <w:pPr>
        <w:pStyle w:val="46"/>
        <w:numPr>
          <w:ilvl w:val="0"/>
          <w:numId w:val="11"/>
        </w:numPr>
        <w:spacing w:before="72"/>
        <w:ind w:left="416" w:firstLineChars="0"/>
      </w:pPr>
      <w:r>
        <w:rPr>
          <w:rFonts w:hint="eastAsia"/>
        </w:rPr>
        <w:t>有校外实习基地且能有效利用；</w:t>
      </w:r>
    </w:p>
    <w:p>
      <w:pPr>
        <w:pStyle w:val="46"/>
        <w:numPr>
          <w:ilvl w:val="0"/>
          <w:numId w:val="11"/>
        </w:numPr>
        <w:spacing w:before="72"/>
        <w:ind w:left="416" w:firstLineChars="0"/>
      </w:pPr>
      <w:r>
        <w:rPr>
          <w:rFonts w:hint="eastAsia"/>
        </w:rPr>
        <w:t>组织各种形式的实习实训的检查，开展毕业设计、毕业论文开题、中期检查，公开答辩，组织校内专家检查、旁听答辩。</w:t>
      </w:r>
    </w:p>
    <w:p>
      <w:pPr>
        <w:pStyle w:val="4"/>
        <w:ind w:left="-4"/>
      </w:pPr>
      <w:bookmarkStart w:id="66" w:name="_Toc528182919"/>
      <w:r>
        <w:t xml:space="preserve">4.1.3 </w:t>
      </w:r>
      <w:r>
        <w:rPr>
          <w:rFonts w:hint="eastAsia"/>
        </w:rPr>
        <w:t>不合格控制</w:t>
      </w:r>
      <w:bookmarkEnd w:id="66"/>
    </w:p>
    <w:p>
      <w:pPr>
        <w:spacing w:before="72"/>
        <w:ind w:left="-4"/>
      </w:pPr>
      <w:r>
        <w:rPr>
          <w:rFonts w:hint="eastAsia"/>
        </w:rPr>
        <w:t>基本内容包括：课程补考、重修、补修，毕业设计补答辩，学生违纪处理。实行学籍预警制度。</w:t>
      </w:r>
    </w:p>
    <w:p>
      <w:pPr>
        <w:spacing w:before="72"/>
        <w:ind w:left="-4"/>
      </w:pPr>
      <w:r>
        <w:rPr>
          <w:rFonts w:hint="eastAsia"/>
        </w:rPr>
        <w:t>【质量要求】</w:t>
      </w:r>
    </w:p>
    <w:p>
      <w:pPr>
        <w:numPr>
          <w:ilvl w:val="0"/>
          <w:numId w:val="12"/>
        </w:numPr>
        <w:spacing w:before="72"/>
        <w:ind w:left="-4" w:firstLine="564" w:firstLineChars="0"/>
      </w:pPr>
      <w:r>
        <w:rPr>
          <w:rFonts w:hint="eastAsia"/>
        </w:rPr>
        <w:t>有补考、重修、补修、毕业设计补答辩的规定，并严格执行；</w:t>
      </w:r>
    </w:p>
    <w:p>
      <w:pPr>
        <w:numPr>
          <w:ilvl w:val="0"/>
          <w:numId w:val="12"/>
        </w:numPr>
        <w:spacing w:before="72"/>
        <w:ind w:left="-4" w:firstLine="504" w:firstLineChars="0"/>
      </w:pPr>
      <w:r>
        <w:rPr>
          <w:rFonts w:hint="eastAsia"/>
        </w:rPr>
        <w:t>有学生违纪处理规定，包括考试作弊及其它违反校纪校规的处理规定，并严格执行。</w:t>
      </w:r>
    </w:p>
    <w:p>
      <w:pPr>
        <w:numPr>
          <w:ilvl w:val="0"/>
          <w:numId w:val="12"/>
        </w:numPr>
        <w:spacing w:before="72"/>
        <w:ind w:left="-4" w:firstLine="564" w:firstLineChars="0"/>
      </w:pPr>
      <w:r>
        <w:rPr>
          <w:rFonts w:hint="eastAsia"/>
        </w:rPr>
        <w:t>每学期对学生提出留降级预警、学位资格、毕业资格预警。</w:t>
      </w:r>
    </w:p>
    <w:p>
      <w:pPr>
        <w:pStyle w:val="4"/>
        <w:ind w:left="-4"/>
      </w:pPr>
      <w:bookmarkStart w:id="67" w:name="_Toc528182920"/>
      <w:r>
        <w:t xml:space="preserve">4.1.4 </w:t>
      </w:r>
      <w:r>
        <w:rPr>
          <w:rFonts w:hint="eastAsia"/>
        </w:rPr>
        <w:t>毕业及授位资格审查</w:t>
      </w:r>
      <w:bookmarkEnd w:id="67"/>
    </w:p>
    <w:p>
      <w:pPr>
        <w:spacing w:before="72"/>
        <w:ind w:left="-4"/>
      </w:pPr>
      <w:r>
        <w:rPr>
          <w:rFonts w:hint="eastAsia"/>
        </w:rPr>
        <w:t>毕业资格和授位资格审查是对学生全面的评价，是最后也是最重要的环节。基本内容包括：资格条件、审查制度。</w:t>
      </w:r>
    </w:p>
    <w:p>
      <w:pPr>
        <w:spacing w:before="72"/>
        <w:ind w:left="-4"/>
      </w:pPr>
      <w:r>
        <w:rPr>
          <w:rFonts w:hint="eastAsia"/>
        </w:rPr>
        <w:t>【质量要求】</w:t>
      </w:r>
    </w:p>
    <w:p>
      <w:pPr>
        <w:numPr>
          <w:ilvl w:val="0"/>
          <w:numId w:val="13"/>
        </w:numPr>
        <w:spacing w:before="72"/>
        <w:ind w:left="-4" w:firstLine="567" w:firstLineChars="0"/>
      </w:pPr>
      <w:r>
        <w:rPr>
          <w:rFonts w:hint="eastAsia"/>
        </w:rPr>
        <w:t>有明确的毕业资格、授位资格条件和审查制度，毕业前按照毕业及学位授予资格的要求严格审核；</w:t>
      </w:r>
    </w:p>
    <w:p>
      <w:pPr>
        <w:numPr>
          <w:ilvl w:val="0"/>
          <w:numId w:val="13"/>
        </w:numPr>
        <w:spacing w:before="72"/>
        <w:ind w:left="-4" w:firstLine="567" w:firstLineChars="0"/>
      </w:pPr>
      <w:r>
        <w:rPr>
          <w:rFonts w:hint="eastAsia"/>
        </w:rPr>
        <w:t>每学期告知学生离获得毕业、学位资格的差距，学业预警。</w:t>
      </w:r>
    </w:p>
    <w:p>
      <w:pPr>
        <w:spacing w:before="72"/>
        <w:ind w:left="-4" w:firstLine="0" w:firstLineChars="0"/>
      </w:pPr>
    </w:p>
    <w:p>
      <w:pPr>
        <w:pStyle w:val="3"/>
        <w:spacing w:before="120" w:after="120"/>
      </w:pPr>
      <w:bookmarkStart w:id="68" w:name="_Toc528182921"/>
      <w:r>
        <w:t xml:space="preserve">4.2 </w:t>
      </w:r>
      <w:r>
        <w:rPr>
          <w:rFonts w:hint="eastAsia"/>
        </w:rPr>
        <w:t>分析</w:t>
      </w:r>
      <w:bookmarkEnd w:id="68"/>
    </w:p>
    <w:p>
      <w:pPr>
        <w:spacing w:before="72"/>
        <w:ind w:left="-4"/>
      </w:pPr>
      <w:r>
        <w:rPr>
          <w:rFonts w:hint="eastAsia"/>
        </w:rPr>
        <w:t>教学质量的分析主要有：生源质量分析、课程成绩分析、问卷调查分析、就业情况分析、社会调查分析。</w:t>
      </w:r>
    </w:p>
    <w:p>
      <w:pPr>
        <w:pStyle w:val="4"/>
        <w:ind w:left="-4"/>
      </w:pPr>
      <w:bookmarkStart w:id="69" w:name="_Toc528182922"/>
      <w:r>
        <w:t xml:space="preserve">4.2.1 </w:t>
      </w:r>
      <w:r>
        <w:rPr>
          <w:rFonts w:hint="eastAsia"/>
        </w:rPr>
        <w:t>生源质量分析</w:t>
      </w:r>
      <w:bookmarkEnd w:id="69"/>
    </w:p>
    <w:p>
      <w:pPr>
        <w:spacing w:before="72"/>
        <w:ind w:left="-4"/>
      </w:pPr>
      <w:r>
        <w:rPr>
          <w:rFonts w:hint="eastAsia"/>
        </w:rPr>
        <w:t>基本内容：考生入学成绩、身体素质、心里素质、不良记录、进校跟踪分析等。</w:t>
      </w:r>
    </w:p>
    <w:p>
      <w:pPr>
        <w:pStyle w:val="4"/>
        <w:ind w:left="-4"/>
      </w:pPr>
      <w:bookmarkStart w:id="70" w:name="_Toc528182923"/>
      <w:r>
        <w:t xml:space="preserve">4.2.2 </w:t>
      </w:r>
      <w:r>
        <w:rPr>
          <w:rFonts w:hint="eastAsia"/>
        </w:rPr>
        <w:t>课程成绩考试分析</w:t>
      </w:r>
      <w:bookmarkEnd w:id="70"/>
    </w:p>
    <w:p>
      <w:pPr>
        <w:spacing w:before="72"/>
        <w:ind w:left="-4"/>
      </w:pPr>
      <w:r>
        <w:rPr>
          <w:rFonts w:hint="eastAsia"/>
        </w:rPr>
        <w:t>基本内容：成绩分析、试卷分析。</w:t>
      </w:r>
    </w:p>
    <w:p>
      <w:pPr>
        <w:pStyle w:val="4"/>
        <w:ind w:left="-4"/>
      </w:pPr>
      <w:bookmarkStart w:id="71" w:name="_Toc528182924"/>
      <w:r>
        <w:t xml:space="preserve">4.2.3 </w:t>
      </w:r>
      <w:r>
        <w:rPr>
          <w:rFonts w:hint="eastAsia"/>
        </w:rPr>
        <w:t>问卷调查分析</w:t>
      </w:r>
      <w:bookmarkEnd w:id="71"/>
    </w:p>
    <w:p>
      <w:pPr>
        <w:spacing w:before="72"/>
        <w:ind w:left="-4"/>
      </w:pPr>
      <w:r>
        <w:rPr>
          <w:rFonts w:hint="eastAsia"/>
        </w:rPr>
        <w:t>基本内容：课程质量、课程内容和体系、培养方案等信息分析，调查对象有在校生、应届毕业生、任课教师。</w:t>
      </w:r>
    </w:p>
    <w:p>
      <w:pPr>
        <w:pStyle w:val="4"/>
        <w:ind w:left="-4"/>
      </w:pPr>
      <w:bookmarkStart w:id="72" w:name="_Toc528182925"/>
      <w:r>
        <w:t xml:space="preserve">4.2.4 </w:t>
      </w:r>
      <w:r>
        <w:rPr>
          <w:rFonts w:hint="eastAsia"/>
        </w:rPr>
        <w:t>就业情况分析</w:t>
      </w:r>
      <w:bookmarkEnd w:id="72"/>
    </w:p>
    <w:p>
      <w:pPr>
        <w:spacing w:before="72"/>
        <w:ind w:left="-4"/>
      </w:pPr>
      <w:r>
        <w:rPr>
          <w:rFonts w:hint="eastAsia"/>
        </w:rPr>
        <w:t>基本内容：就业率、就业质量、就业分布情况、就业工作措施。</w:t>
      </w:r>
    </w:p>
    <w:p>
      <w:pPr>
        <w:pStyle w:val="4"/>
        <w:ind w:left="-4"/>
      </w:pPr>
      <w:bookmarkStart w:id="73" w:name="_Toc528182926"/>
      <w:r>
        <w:t xml:space="preserve">4.2.5 </w:t>
      </w:r>
      <w:r>
        <w:rPr>
          <w:rFonts w:hint="eastAsia"/>
        </w:rPr>
        <w:t>社会调查分析</w:t>
      </w:r>
      <w:bookmarkEnd w:id="73"/>
    </w:p>
    <w:p>
      <w:pPr>
        <w:spacing w:before="72"/>
        <w:ind w:left="-4"/>
      </w:pPr>
      <w:r>
        <w:rPr>
          <w:rFonts w:hint="eastAsia"/>
        </w:rPr>
        <w:t>基本内容有毕业生跟踪调查、用人单位调查，主要分析质量目标的实现情况。</w:t>
      </w:r>
    </w:p>
    <w:p>
      <w:pPr>
        <w:spacing w:before="72"/>
        <w:ind w:left="-4"/>
      </w:pPr>
      <w:r>
        <w:rPr>
          <w:rFonts w:hint="eastAsia"/>
        </w:rPr>
        <w:t>【质量要求】</w:t>
      </w:r>
    </w:p>
    <w:p>
      <w:pPr>
        <w:numPr>
          <w:ilvl w:val="0"/>
          <w:numId w:val="14"/>
        </w:numPr>
        <w:spacing w:before="72"/>
        <w:ind w:left="-4" w:firstLine="425" w:firstLineChars="0"/>
      </w:pPr>
      <w:r>
        <w:rPr>
          <w:rFonts w:hint="eastAsia"/>
        </w:rPr>
        <w:t>定期进行各类调查分析，形成制度；</w:t>
      </w:r>
    </w:p>
    <w:p>
      <w:pPr>
        <w:numPr>
          <w:ilvl w:val="0"/>
          <w:numId w:val="14"/>
        </w:numPr>
        <w:spacing w:before="72"/>
        <w:ind w:left="-4" w:firstLine="425" w:firstLineChars="0"/>
      </w:pPr>
      <w:r>
        <w:rPr>
          <w:rFonts w:hint="eastAsia"/>
        </w:rPr>
        <w:t>调查力求客观，样本有一定数量；</w:t>
      </w:r>
    </w:p>
    <w:p>
      <w:pPr>
        <w:numPr>
          <w:ilvl w:val="0"/>
          <w:numId w:val="14"/>
        </w:numPr>
        <w:spacing w:before="72"/>
        <w:ind w:left="-4" w:firstLine="425" w:firstLineChars="0"/>
      </w:pPr>
      <w:r>
        <w:rPr>
          <w:rFonts w:hint="eastAsia"/>
        </w:rPr>
        <w:t>分析结果在不同层面公布并及时反馈；</w:t>
      </w:r>
    </w:p>
    <w:p>
      <w:pPr>
        <w:numPr>
          <w:ilvl w:val="0"/>
          <w:numId w:val="14"/>
        </w:numPr>
        <w:spacing w:before="72"/>
        <w:ind w:left="-4" w:firstLine="425" w:firstLineChars="0"/>
      </w:pPr>
      <w:r>
        <w:rPr>
          <w:rFonts w:hint="eastAsia"/>
        </w:rPr>
        <w:t>分析结果作为改进质量和进行决策的依据之一。</w:t>
      </w:r>
    </w:p>
    <w:p>
      <w:pPr>
        <w:pStyle w:val="3"/>
        <w:spacing w:before="120" w:after="120"/>
      </w:pPr>
      <w:bookmarkStart w:id="74" w:name="_Toc528182927"/>
      <w:r>
        <w:t xml:space="preserve">4.3 </w:t>
      </w:r>
      <w:r>
        <w:rPr>
          <w:rFonts w:hint="eastAsia"/>
        </w:rPr>
        <w:t>改进</w:t>
      </w:r>
      <w:bookmarkEnd w:id="74"/>
    </w:p>
    <w:p>
      <w:pPr>
        <w:spacing w:before="72"/>
        <w:ind w:left="-4"/>
      </w:pPr>
      <w:r>
        <w:rPr>
          <w:rFonts w:hint="eastAsia"/>
        </w:rPr>
        <w:t>教学质量改进的基本内容包括：纠正预防措施，持续改进措施。</w:t>
      </w:r>
    </w:p>
    <w:p>
      <w:pPr>
        <w:spacing w:before="72"/>
        <w:ind w:left="-4"/>
      </w:pPr>
      <w:r>
        <w:rPr>
          <w:rFonts w:hint="eastAsia"/>
        </w:rPr>
        <w:t>【质量要求】</w:t>
      </w:r>
    </w:p>
    <w:p>
      <w:pPr>
        <w:numPr>
          <w:ilvl w:val="0"/>
          <w:numId w:val="15"/>
        </w:numPr>
        <w:spacing w:before="72"/>
        <w:ind w:left="416" w:firstLineChars="0"/>
      </w:pPr>
      <w:r>
        <w:rPr>
          <w:rFonts w:hint="eastAsia"/>
        </w:rPr>
        <w:t>通过教学质量监控、分析，制定纠正措施和预防措施，并进行持续改进；</w:t>
      </w:r>
    </w:p>
    <w:p>
      <w:pPr>
        <w:numPr>
          <w:ilvl w:val="0"/>
          <w:numId w:val="15"/>
        </w:numPr>
        <w:spacing w:before="72"/>
        <w:ind w:left="416" w:firstLineChars="0"/>
      </w:pPr>
      <w:r>
        <w:rPr>
          <w:rFonts w:hint="eastAsia"/>
        </w:rPr>
        <w:t>各项措施要落实到位，并有检查；</w:t>
      </w:r>
    </w:p>
    <w:p>
      <w:pPr>
        <w:numPr>
          <w:ilvl w:val="0"/>
          <w:numId w:val="15"/>
        </w:numPr>
        <w:spacing w:before="72"/>
        <w:ind w:left="416" w:firstLineChars="0"/>
      </w:pPr>
      <w:r>
        <w:rPr>
          <w:rFonts w:hint="eastAsia"/>
        </w:rPr>
        <w:t>本科教学质量体系的持续改进是一个过程，要始终以学生及社会用人单位的要求和满意程度作为持续改进的第一要务。</w:t>
      </w:r>
    </w:p>
    <w:p>
      <w:pPr>
        <w:spacing w:before="72"/>
        <w:ind w:left="-4" w:firstLine="0" w:firstLineChars="0"/>
      </w:pPr>
    </w:p>
    <w:p>
      <w:pPr>
        <w:pStyle w:val="2"/>
        <w:spacing w:before="120"/>
        <w:ind w:left="-4"/>
      </w:pPr>
      <w:bookmarkStart w:id="75" w:name="_Toc528182928"/>
      <w:r>
        <w:t>5.</w:t>
      </w:r>
      <w:r>
        <w:rPr>
          <w:rFonts w:hint="eastAsia"/>
        </w:rPr>
        <w:t>教学评估</w:t>
      </w:r>
      <w:bookmarkEnd w:id="75"/>
    </w:p>
    <w:p>
      <w:pPr>
        <w:spacing w:before="72"/>
        <w:ind w:left="-4"/>
      </w:pPr>
      <w:r>
        <w:rPr>
          <w:rFonts w:hint="eastAsia"/>
        </w:rPr>
        <w:t>教学评估是指依据一定的教学目标与教学规范标准，通过对学院教与学等教学情况的系统检测与考核，评定其教学效果与教学目标的实现程度，并做出相应的价值判断及制定改进措施。分为教师教学水平评估和教学工作合格评估。基本内容包括：教学过程评估、课堂教学评估、专业评估、课程评估、实验室评估、奖励处罚等。</w:t>
      </w:r>
    </w:p>
    <w:p>
      <w:pPr>
        <w:spacing w:before="72"/>
        <w:ind w:left="-4"/>
      </w:pPr>
    </w:p>
    <w:p>
      <w:pPr>
        <w:spacing w:before="72"/>
        <w:ind w:left="-4"/>
      </w:pPr>
      <w:r>
        <w:rPr>
          <w:rFonts w:hint="eastAsia"/>
        </w:rPr>
        <w:t>【质量要求】</w:t>
      </w:r>
    </w:p>
    <w:p>
      <w:pPr>
        <w:numPr>
          <w:ilvl w:val="0"/>
          <w:numId w:val="16"/>
        </w:numPr>
        <w:spacing w:before="72"/>
        <w:ind w:left="-4" w:firstLine="425" w:firstLineChars="0"/>
      </w:pPr>
      <w:r>
        <w:rPr>
          <w:rFonts w:hint="eastAsia"/>
        </w:rPr>
        <w:t>按规定的时间间隔进行；</w:t>
      </w:r>
    </w:p>
    <w:p>
      <w:pPr>
        <w:numPr>
          <w:ilvl w:val="0"/>
          <w:numId w:val="16"/>
        </w:numPr>
        <w:spacing w:before="72"/>
        <w:ind w:left="-4" w:firstLine="425" w:firstLineChars="0"/>
      </w:pPr>
      <w:r>
        <w:rPr>
          <w:rFonts w:hint="eastAsia"/>
        </w:rPr>
        <w:t>有明确的评估指标体系和评估程序；</w:t>
      </w:r>
    </w:p>
    <w:p>
      <w:pPr>
        <w:numPr>
          <w:ilvl w:val="0"/>
          <w:numId w:val="16"/>
        </w:numPr>
        <w:spacing w:before="72"/>
        <w:ind w:left="-4" w:firstLine="425" w:firstLineChars="0"/>
      </w:pPr>
      <w:r>
        <w:rPr>
          <w:rFonts w:hint="eastAsia"/>
        </w:rPr>
        <w:t>评估结论有反馈，并进行改进，且对改进情况进行检查；</w:t>
      </w:r>
    </w:p>
    <w:p>
      <w:pPr>
        <w:numPr>
          <w:ilvl w:val="0"/>
          <w:numId w:val="16"/>
        </w:numPr>
        <w:spacing w:before="72"/>
        <w:ind w:left="-4" w:firstLine="425" w:firstLineChars="0"/>
      </w:pPr>
      <w:r>
        <w:rPr>
          <w:rFonts w:hint="eastAsia"/>
        </w:rPr>
        <w:t>有将评估结果用于集体和个人考核的制度，并落实。</w:t>
      </w:r>
    </w:p>
    <w:p>
      <w:pPr>
        <w:spacing w:before="72"/>
        <w:ind w:left="-4"/>
        <w:sectPr>
          <w:headerReference r:id="rId18" w:type="even"/>
          <w:pgSz w:w="11907" w:h="16840"/>
          <w:pgMar w:top="1418" w:right="1418" w:bottom="1418" w:left="1418" w:header="709" w:footer="856" w:gutter="0"/>
          <w:pgNumType w:fmt="decimal"/>
          <w:cols w:space="425" w:num="1"/>
          <w:docGrid w:linePitch="312" w:charSpace="0"/>
        </w:sectPr>
      </w:pPr>
    </w:p>
    <w:p>
      <w:pPr>
        <w:spacing w:before="72"/>
        <w:ind w:left="-4"/>
      </w:pPr>
    </w:p>
    <w:p>
      <w:pPr>
        <w:spacing w:before="72"/>
        <w:ind w:left="-4"/>
      </w:pPr>
    </w:p>
    <w:p>
      <w:pPr>
        <w:pStyle w:val="22"/>
        <w:spacing w:before="72"/>
        <w:ind w:left="-4"/>
      </w:pPr>
      <w:bookmarkStart w:id="76" w:name="_Toc528182929"/>
      <w:r>
        <w:rPr>
          <w:rFonts w:hint="eastAsia"/>
        </w:rPr>
        <w:t>五、本科教学质量运行程序</w:t>
      </w:r>
      <w:bookmarkEnd w:id="76"/>
    </w:p>
    <w:p>
      <w:pPr>
        <w:spacing w:before="72"/>
        <w:ind w:left="-4"/>
      </w:pPr>
    </w:p>
    <w:p>
      <w:pPr>
        <w:spacing w:before="72"/>
        <w:ind w:left="-4"/>
      </w:pPr>
      <w:r>
        <w:rPr>
          <w:rFonts w:hint="eastAsia"/>
        </w:rPr>
        <w:t>教学质量运行程序是针对影响本科教学质量所涉及的关键因素和关键环节</w:t>
      </w:r>
      <w:r>
        <w:t xml:space="preserve">, </w:t>
      </w:r>
      <w:r>
        <w:rPr>
          <w:rFonts w:hint="eastAsia"/>
        </w:rPr>
        <w:t>而形成的一个程序。本科教学质量运行程序涉及的关键因素和关键环节有教学质量目标和管理职责、教学资源管理、教学过程管理。教学质量监控分析改进、教学评估是质量运行程序的具体工作，分解到这三个关键环节的程序中。</w:t>
      </w:r>
    </w:p>
    <w:p>
      <w:pPr>
        <w:spacing w:before="72"/>
        <w:ind w:left="-4"/>
      </w:pPr>
      <w:r>
        <w:t>1</w:t>
      </w:r>
      <w:r>
        <w:rPr>
          <w:rFonts w:hint="eastAsia"/>
        </w:rPr>
        <w:t>、本科教学质量运行总程序</w:t>
      </w:r>
    </w:p>
    <w:p>
      <w:pPr>
        <w:spacing w:before="72"/>
        <w:ind w:left="-4"/>
      </w:pPr>
      <w:r>
        <w:t>2</w:t>
      </w:r>
      <w:r>
        <w:rPr>
          <w:rFonts w:hint="eastAsia"/>
        </w:rPr>
        <w:t>、教学资源（保障）运行程序</w:t>
      </w:r>
    </w:p>
    <w:p>
      <w:pPr>
        <w:spacing w:before="72"/>
        <w:ind w:left="-4"/>
      </w:pPr>
      <w:r>
        <w:t>3</w:t>
      </w:r>
      <w:r>
        <w:rPr>
          <w:rFonts w:hint="eastAsia"/>
        </w:rPr>
        <w:t>、教学过程（运行）运行程序</w:t>
      </w:r>
    </w:p>
    <w:p>
      <w:pPr>
        <w:spacing w:before="72"/>
        <w:ind w:left="-4"/>
      </w:pPr>
    </w:p>
    <w:p>
      <w:pPr>
        <w:pStyle w:val="2"/>
        <w:spacing w:before="120"/>
        <w:ind w:left="-4"/>
      </w:pPr>
      <w:bookmarkStart w:id="77" w:name="_Toc528182930"/>
      <w:r>
        <w:t>1</w:t>
      </w:r>
      <w:r>
        <w:rPr>
          <w:rFonts w:hint="eastAsia"/>
        </w:rPr>
        <w:t>、本科教学质量运行总程序</w:t>
      </w:r>
      <w:bookmarkEnd w:id="77"/>
    </w:p>
    <w:p>
      <w:pPr>
        <w:pStyle w:val="3"/>
        <w:spacing w:before="120" w:after="120"/>
      </w:pPr>
      <w:bookmarkStart w:id="78" w:name="_Toc528182931"/>
      <w:r>
        <w:t>1.1</w:t>
      </w:r>
      <w:r>
        <w:rPr>
          <w:rFonts w:hint="eastAsia"/>
        </w:rPr>
        <w:t>总程序框图</w:t>
      </w:r>
      <w:bookmarkEnd w:id="78"/>
    </w:p>
    <w:p>
      <w:pPr>
        <w:spacing w:before="72"/>
        <w:ind w:left="-4"/>
      </w:pPr>
      <w:r>
        <w:rPr>
          <w:rFonts w:hint="eastAsia"/>
        </w:rPr>
        <w:t>见图</w:t>
      </w:r>
      <w:r>
        <w:t>7</w:t>
      </w:r>
      <w:r>
        <w:rPr>
          <w:rFonts w:hint="eastAsia"/>
        </w:rPr>
        <w:t>。</w:t>
      </w:r>
      <w:r>
        <w:t xml:space="preserve"> </w:t>
      </w:r>
    </w:p>
    <w:p>
      <w:pPr>
        <w:pStyle w:val="3"/>
        <w:spacing w:before="120" w:after="120"/>
      </w:pPr>
      <w:bookmarkStart w:id="79" w:name="_Toc528182932"/>
      <w:r>
        <w:t xml:space="preserve">1.2 </w:t>
      </w:r>
      <w:r>
        <w:rPr>
          <w:rFonts w:hint="eastAsia"/>
        </w:rPr>
        <w:t>教学质量目标和管理职责</w:t>
      </w:r>
      <w:r>
        <w:t>[1]</w:t>
      </w:r>
      <w:r>
        <w:rPr>
          <w:rFonts w:hint="eastAsia"/>
        </w:rPr>
        <w:t>：</w:t>
      </w:r>
      <w:bookmarkEnd w:id="79"/>
    </w:p>
    <w:p>
      <w:pPr>
        <w:spacing w:before="72"/>
        <w:ind w:left="-4"/>
      </w:pPr>
      <w:r>
        <w:rPr>
          <w:rFonts w:hint="eastAsia"/>
        </w:rPr>
        <w:t>（</w:t>
      </w:r>
      <w:r>
        <w:t>1</w:t>
      </w:r>
      <w:r>
        <w:rPr>
          <w:rFonts w:hint="eastAsia"/>
        </w:rPr>
        <w:t>）教学指导分委员会根据学校的发展目标和办学思路、地方经济和社会发展需要、就业情况和社会调查分析，明确学院的办学定位和办学思路</w:t>
      </w:r>
      <w:r>
        <w:t>[1.1]</w:t>
      </w:r>
      <w:r>
        <w:rPr>
          <w:rFonts w:hint="eastAsia"/>
        </w:rPr>
        <w:t>、质量目标</w:t>
      </w:r>
      <w:r>
        <w:t xml:space="preserve">[1.2.1] </w:t>
      </w:r>
      <w:r>
        <w:rPr>
          <w:rFonts w:hint="eastAsia"/>
        </w:rPr>
        <w:t>、部门职责、权限和沟通</w:t>
      </w:r>
      <w:r>
        <w:t>[1.4]</w:t>
      </w:r>
      <w:r>
        <w:rPr>
          <w:rFonts w:hint="eastAsia"/>
        </w:rPr>
        <w:t>，制定保证“人、财、物”投入的措施；</w:t>
      </w:r>
    </w:p>
    <w:p>
      <w:pPr>
        <w:spacing w:before="72"/>
        <w:ind w:left="-4"/>
      </w:pPr>
      <w:r>
        <w:rPr>
          <w:rFonts w:hint="eastAsia"/>
        </w:rPr>
        <w:t>（</w:t>
      </w:r>
      <w:r>
        <w:t>2</w:t>
      </w:r>
      <w:r>
        <w:rPr>
          <w:rFonts w:hint="eastAsia"/>
        </w:rPr>
        <w:t>）院长和党总支书记负责制定学院本科人才培养目标</w:t>
      </w:r>
      <w:r>
        <w:t>[1.2.2]</w:t>
      </w:r>
      <w:r>
        <w:rPr>
          <w:rFonts w:hint="eastAsia"/>
        </w:rPr>
        <w:t>；</w:t>
      </w:r>
    </w:p>
    <w:p>
      <w:pPr>
        <w:spacing w:before="72"/>
        <w:ind w:left="-4"/>
      </w:pPr>
      <w:r>
        <w:rPr>
          <w:rFonts w:hint="eastAsia"/>
        </w:rPr>
        <w:t>（</w:t>
      </w:r>
      <w:r>
        <w:t>3</w:t>
      </w:r>
      <w:r>
        <w:rPr>
          <w:rFonts w:hint="eastAsia"/>
        </w:rPr>
        <w:t>）院长和党总支书记负责制定学院专业设置的规划</w:t>
      </w:r>
      <w:r>
        <w:t>[1.3]</w:t>
      </w:r>
      <w:r>
        <w:rPr>
          <w:rFonts w:hint="eastAsia"/>
        </w:rPr>
        <w:t>；</w:t>
      </w:r>
    </w:p>
    <w:p>
      <w:pPr>
        <w:spacing w:before="72"/>
        <w:ind w:left="-4"/>
      </w:pPr>
      <w:r>
        <w:rPr>
          <w:rFonts w:hint="eastAsia"/>
        </w:rPr>
        <w:t>（</w:t>
      </w:r>
      <w:r>
        <w:t>4</w:t>
      </w:r>
      <w:r>
        <w:rPr>
          <w:rFonts w:hint="eastAsia"/>
        </w:rPr>
        <w:t>）院长和党总支书记明确学院各部门的职责和权限</w:t>
      </w:r>
      <w:r>
        <w:t>[1.4]</w:t>
      </w:r>
      <w:r>
        <w:rPr>
          <w:rFonts w:hint="eastAsia"/>
        </w:rPr>
        <w:t>。</w:t>
      </w:r>
    </w:p>
    <w:p>
      <w:pPr>
        <w:pStyle w:val="3"/>
        <w:spacing w:before="120" w:after="120"/>
      </w:pPr>
      <w:bookmarkStart w:id="80" w:name="_Toc528182933"/>
      <w:r>
        <w:t xml:space="preserve">1.3 </w:t>
      </w:r>
      <w:r>
        <w:rPr>
          <w:rFonts w:hint="eastAsia"/>
        </w:rPr>
        <w:t>教学资源（保障）管理</w:t>
      </w:r>
      <w:r>
        <w:t>[2]</w:t>
      </w:r>
      <w:bookmarkEnd w:id="80"/>
    </w:p>
    <w:p>
      <w:pPr>
        <w:spacing w:before="72"/>
        <w:ind w:left="-4"/>
      </w:pPr>
      <w:r>
        <w:rPr>
          <w:rFonts w:hint="eastAsia"/>
        </w:rPr>
        <w:t>（</w:t>
      </w:r>
      <w:r>
        <w:t>1</w:t>
      </w:r>
      <w:r>
        <w:rPr>
          <w:rFonts w:hint="eastAsia"/>
        </w:rPr>
        <w:t>）院长主持制订师资队伍建设规划</w:t>
      </w:r>
      <w:r>
        <w:t>[2.1]</w:t>
      </w:r>
      <w:r>
        <w:rPr>
          <w:rFonts w:hint="eastAsia"/>
        </w:rPr>
        <w:t>、本科教学经费与专业建设经费预算</w:t>
      </w:r>
      <w:r>
        <w:t>[2.2]</w:t>
      </w:r>
      <w:r>
        <w:rPr>
          <w:rFonts w:hint="eastAsia"/>
        </w:rPr>
        <w:t>、设施建设规划</w:t>
      </w:r>
      <w:r>
        <w:t>[2.3]</w:t>
      </w:r>
      <w:r>
        <w:rPr>
          <w:rFonts w:hint="eastAsia"/>
        </w:rPr>
        <w:t>、招生计划</w:t>
      </w:r>
      <w:r>
        <w:t>[2.5.1]</w:t>
      </w:r>
      <w:r>
        <w:rPr>
          <w:rFonts w:hint="eastAsia"/>
        </w:rPr>
        <w:t>。</w:t>
      </w:r>
    </w:p>
    <w:p>
      <w:pPr>
        <w:spacing w:before="72"/>
        <w:ind w:left="-4"/>
      </w:pPr>
      <w:r>
        <w:rPr>
          <w:rFonts w:hint="eastAsia"/>
        </w:rPr>
        <w:t>（</w:t>
      </w:r>
      <w:r>
        <w:t>2</w:t>
      </w:r>
      <w:r>
        <w:rPr>
          <w:rFonts w:hint="eastAsia"/>
        </w:rPr>
        <w:t>）分管副院长根据本科教学质量目标和管理职责的要求，负责学院教学设施管理</w:t>
      </w:r>
      <w:r>
        <w:t>[2.3]</w:t>
      </w:r>
      <w:r>
        <w:rPr>
          <w:rFonts w:hint="eastAsia"/>
        </w:rPr>
        <w:t>和教学基本建设管理</w:t>
      </w:r>
      <w:r>
        <w:t>[2.4]</w:t>
      </w:r>
      <w:r>
        <w:rPr>
          <w:rFonts w:hint="eastAsia"/>
        </w:rPr>
        <w:t>。</w:t>
      </w:r>
    </w:p>
    <w:p>
      <w:pPr>
        <w:spacing w:before="72"/>
        <w:ind w:left="-4"/>
      </w:pPr>
      <w:r>
        <w:rPr>
          <w:rFonts w:hint="eastAsia"/>
        </w:rPr>
        <w:t>（</w:t>
      </w:r>
      <w:r>
        <w:t>3</w:t>
      </w:r>
      <w:r>
        <w:rPr>
          <w:rFonts w:hint="eastAsia"/>
        </w:rPr>
        <w:t>）党总支书记主持进行生源质量分析</w:t>
      </w:r>
      <w:r>
        <w:t>[2.5.2]</w:t>
      </w:r>
      <w:r>
        <w:rPr>
          <w:rFonts w:hint="eastAsia"/>
        </w:rPr>
        <w:t>。</w:t>
      </w:r>
    </w:p>
    <w:p>
      <w:pPr>
        <w:spacing w:before="72"/>
        <w:ind w:left="-4" w:firstLine="0" w:firstLineChars="0"/>
        <w:jc w:val="center"/>
      </w:pPr>
      <w:r>
        <w:drawing>
          <wp:inline distT="0" distB="0" distL="0" distR="0">
            <wp:extent cx="5676900" cy="82962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76900" cy="8296275"/>
                    </a:xfrm>
                    <a:prstGeom prst="rect">
                      <a:avLst/>
                    </a:prstGeom>
                    <a:noFill/>
                    <a:ln>
                      <a:noFill/>
                    </a:ln>
                  </pic:spPr>
                </pic:pic>
              </a:graphicData>
            </a:graphic>
          </wp:inline>
        </w:drawing>
      </w:r>
    </w:p>
    <w:p>
      <w:pPr>
        <w:spacing w:before="72"/>
        <w:ind w:left="-4" w:firstLine="2891" w:firstLineChars="1200"/>
        <w:rPr>
          <w:b/>
        </w:rPr>
      </w:pPr>
      <w:r>
        <w:rPr>
          <w:rFonts w:hint="eastAsia"/>
          <w:b/>
        </w:rPr>
        <w:t>图</w:t>
      </w:r>
      <w:r>
        <w:rPr>
          <w:b/>
        </w:rPr>
        <w:t xml:space="preserve">7 </w:t>
      </w:r>
      <w:r>
        <w:rPr>
          <w:rFonts w:hint="eastAsia"/>
          <w:b/>
        </w:rPr>
        <w:t>质量运行总程序框图</w:t>
      </w:r>
    </w:p>
    <w:p>
      <w:pPr>
        <w:pStyle w:val="3"/>
        <w:spacing w:before="120" w:after="120"/>
      </w:pPr>
      <w:bookmarkStart w:id="81" w:name="_Toc528182934"/>
      <w:r>
        <w:t xml:space="preserve">1.4 </w:t>
      </w:r>
      <w:r>
        <w:rPr>
          <w:rFonts w:hint="eastAsia"/>
        </w:rPr>
        <w:t>教学过程（运行）管理</w:t>
      </w:r>
      <w:r>
        <w:t>[3]</w:t>
      </w:r>
      <w:bookmarkEnd w:id="81"/>
    </w:p>
    <w:p>
      <w:pPr>
        <w:spacing w:before="72"/>
        <w:ind w:left="-4"/>
      </w:pPr>
      <w:r>
        <w:rPr>
          <w:rFonts w:hint="eastAsia"/>
        </w:rPr>
        <w:t>分管副院长和党总支领导，根据本科教学质量目标和管理职责的要求，确保教学过程在全程监控的条件下进行。</w:t>
      </w:r>
    </w:p>
    <w:p>
      <w:pPr>
        <w:spacing w:before="72"/>
        <w:ind w:left="-4"/>
      </w:pPr>
    </w:p>
    <w:p>
      <w:pPr>
        <w:pStyle w:val="3"/>
        <w:spacing w:before="120" w:after="120"/>
      </w:pPr>
      <w:bookmarkStart w:id="82" w:name="_Toc528182935"/>
      <w:r>
        <w:t>1.5</w:t>
      </w:r>
      <w:r>
        <w:rPr>
          <w:rFonts w:hint="eastAsia"/>
        </w:rPr>
        <w:t>目标和职责</w:t>
      </w:r>
      <w:r>
        <w:t>[1]</w:t>
      </w:r>
      <w:r>
        <w:rPr>
          <w:rFonts w:hint="eastAsia"/>
        </w:rPr>
        <w:t>的质量监控点</w:t>
      </w:r>
      <w:bookmarkEnd w:id="82"/>
    </w:p>
    <w:p>
      <w:pPr>
        <w:pStyle w:val="4"/>
        <w:ind w:left="-4"/>
      </w:pPr>
      <w:bookmarkStart w:id="83" w:name="_Toc528182936"/>
      <w:r>
        <w:t xml:space="preserve">1.5.1 </w:t>
      </w:r>
      <w:r>
        <w:rPr>
          <w:rFonts w:hint="eastAsia"/>
        </w:rPr>
        <w:t>管理评审</w:t>
      </w:r>
      <w:bookmarkEnd w:id="83"/>
    </w:p>
    <w:p>
      <w:pPr>
        <w:spacing w:before="72"/>
        <w:ind w:left="-4"/>
      </w:pPr>
      <w:r>
        <w:rPr>
          <w:rFonts w:hint="eastAsia"/>
        </w:rPr>
        <w:t>院长主持，（两年一次）对本科教学质量体系、职能部门的进行评审，做出执行本科教学质量工作的评审报告，做出结论意见，并根据评审结论和意见，提出对教学质量体系、影响本科教学质量的关键因素、人才培养过程的关键环节的改进措施，落实改进工作。</w:t>
      </w:r>
    </w:p>
    <w:p>
      <w:pPr>
        <w:spacing w:before="72"/>
        <w:ind w:left="-4"/>
      </w:pPr>
      <w:r>
        <w:rPr>
          <w:rFonts w:hint="eastAsia"/>
        </w:rPr>
        <w:t>各部门和教研室做好有关记录，在每学年末提交执行本科教学质量保证项目的年度质量报告，在管理评审时提交执行本科教学质量工作的自评报告。管理评审应对各部门和教研室提出改进意见。各部门和教研室应根据反馈的评审结论和意见制定改进措施，做好改进工作。</w:t>
      </w:r>
    </w:p>
    <w:p>
      <w:pPr>
        <w:pStyle w:val="4"/>
        <w:ind w:left="-4"/>
      </w:pPr>
      <w:bookmarkStart w:id="84" w:name="_Toc528182937"/>
      <w:r>
        <w:t xml:space="preserve">1.5.2 </w:t>
      </w:r>
      <w:r>
        <w:rPr>
          <w:rFonts w:hint="eastAsia"/>
        </w:rPr>
        <w:t>教学质量年度报告</w:t>
      </w:r>
      <w:bookmarkEnd w:id="84"/>
    </w:p>
    <w:p>
      <w:pPr>
        <w:spacing w:before="72"/>
        <w:ind w:left="-4"/>
      </w:pPr>
      <w:r>
        <w:rPr>
          <w:rFonts w:hint="eastAsia"/>
        </w:rPr>
        <w:t>学院教学指导分委员会或院务会每年对学院的教学质量及管理工作进行分析，提出改进意见并撰写年度教学质量报告。</w:t>
      </w:r>
    </w:p>
    <w:p>
      <w:pPr>
        <w:pStyle w:val="4"/>
        <w:ind w:left="-4"/>
      </w:pPr>
      <w:bookmarkStart w:id="85" w:name="_Toc528182938"/>
      <w:r>
        <w:t xml:space="preserve">1.5.3 </w:t>
      </w:r>
      <w:r>
        <w:rPr>
          <w:rFonts w:hint="eastAsia"/>
        </w:rPr>
        <w:t>教学质量分析</w:t>
      </w:r>
      <w:bookmarkEnd w:id="85"/>
    </w:p>
    <w:p>
      <w:pPr>
        <w:spacing w:before="72"/>
        <w:ind w:left="-4"/>
      </w:pPr>
      <w:r>
        <w:rPr>
          <w:rFonts w:hint="eastAsia"/>
        </w:rPr>
        <w:t>党总支书记主持，进行生源质量分析、就业情况分析和社会调查分析。分管副院长主持，进行课程成绩分析、问卷调查分析。做出分析报告，制定改进措施，报院长。</w:t>
      </w:r>
    </w:p>
    <w:p>
      <w:pPr>
        <w:pStyle w:val="3"/>
        <w:spacing w:before="120" w:after="120"/>
      </w:pPr>
      <w:bookmarkStart w:id="86" w:name="_Toc528182939"/>
      <w:r>
        <w:t xml:space="preserve">1.6 </w:t>
      </w:r>
      <w:r>
        <w:rPr>
          <w:rFonts w:hint="eastAsia"/>
        </w:rPr>
        <w:t>分析和改进</w:t>
      </w:r>
      <w:bookmarkEnd w:id="86"/>
    </w:p>
    <w:p>
      <w:pPr>
        <w:spacing w:before="72"/>
        <w:ind w:left="-4"/>
      </w:pPr>
      <w:r>
        <w:rPr>
          <w:rFonts w:hint="eastAsia"/>
        </w:rPr>
        <w:t>院领导根据质量监控点的监控结果对本科教学质量目标和质量体系提出修改意见，制订修改措施的建议，一并报学员教学指导分委员会或院务会批准后实施。</w:t>
      </w:r>
    </w:p>
    <w:p>
      <w:pPr>
        <w:spacing w:before="72"/>
        <w:ind w:left="-4" w:firstLine="811"/>
        <w:rPr>
          <w:rFonts w:ascii="仿宋_GB2312"/>
          <w:b/>
          <w:bCs/>
          <w:color w:val="FF6600"/>
          <w:sz w:val="40"/>
          <w:szCs w:val="21"/>
        </w:rPr>
      </w:pPr>
    </w:p>
    <w:p>
      <w:pPr>
        <w:pStyle w:val="2"/>
        <w:spacing w:before="120"/>
        <w:ind w:left="-4"/>
      </w:pPr>
      <w:bookmarkStart w:id="87" w:name="_Toc528182940"/>
      <w:r>
        <w:t>2</w:t>
      </w:r>
      <w:r>
        <w:rPr>
          <w:rFonts w:hint="eastAsia"/>
        </w:rPr>
        <w:t>、教学资源（保障）运行程序</w:t>
      </w:r>
      <w:bookmarkEnd w:id="87"/>
    </w:p>
    <w:p>
      <w:pPr>
        <w:pStyle w:val="3"/>
        <w:spacing w:before="120" w:after="120"/>
      </w:pPr>
      <w:bookmarkStart w:id="88" w:name="_Toc528182941"/>
      <w:r>
        <w:t xml:space="preserve">2.1 </w:t>
      </w:r>
      <w:r>
        <w:rPr>
          <w:rFonts w:hint="eastAsia"/>
        </w:rPr>
        <w:t>人力资源管理</w:t>
      </w:r>
      <w:bookmarkEnd w:id="88"/>
    </w:p>
    <w:p>
      <w:pPr>
        <w:spacing w:before="72"/>
        <w:ind w:left="-4"/>
      </w:pPr>
      <w:r>
        <w:rPr>
          <w:rFonts w:hint="eastAsia"/>
        </w:rPr>
        <w:t>（</w:t>
      </w:r>
      <w:r>
        <w:t>1</w:t>
      </w:r>
      <w:r>
        <w:rPr>
          <w:rFonts w:hint="eastAsia"/>
        </w:rPr>
        <w:t>）人力资源管理执行责任人为院长。</w:t>
      </w:r>
    </w:p>
    <w:p>
      <w:pPr>
        <w:spacing w:before="72"/>
        <w:ind w:left="-4"/>
      </w:pPr>
      <w:r>
        <w:rPr>
          <w:rFonts w:hint="eastAsia"/>
        </w:rPr>
        <w:t>院长主持编制能保证学院本科教学质量、结构合理的师资队伍建设规划，组织教师资格认定、定岗和工作考核，以及制定教师的引进、培训、进修等措施。</w:t>
      </w:r>
    </w:p>
    <w:p>
      <w:pPr>
        <w:spacing w:before="72"/>
        <w:ind w:left="-4"/>
      </w:pPr>
      <w:r>
        <w:rPr>
          <w:rFonts w:hint="eastAsia"/>
        </w:rPr>
        <w:t>（</w:t>
      </w:r>
      <w:r>
        <w:t>2</w:t>
      </w:r>
      <w:r>
        <w:rPr>
          <w:rFonts w:hint="eastAsia"/>
        </w:rPr>
        <w:t>）教学副院长负责，根据学校有关规定，确保正、副教授为本科生授课规定的执行，教学事故的认定和处理，按学校和学院的教师奖惩规定对承担本科教学的教师提出奖惩建议。</w:t>
      </w:r>
    </w:p>
    <w:p>
      <w:pPr>
        <w:spacing w:before="72"/>
        <w:ind w:left="-4"/>
      </w:pPr>
      <w:r>
        <w:rPr>
          <w:rFonts w:hint="eastAsia"/>
        </w:rPr>
        <w:t>（</w:t>
      </w:r>
      <w:r>
        <w:t>3</w:t>
      </w:r>
      <w:r>
        <w:rPr>
          <w:rFonts w:hint="eastAsia"/>
        </w:rPr>
        <w:t>）党总支书记负责对教师的师德修养和敬业精神的考核。</w:t>
      </w:r>
    </w:p>
    <w:p>
      <w:pPr>
        <w:spacing w:before="72"/>
        <w:ind w:left="-4" w:firstLine="487"/>
        <w:rPr>
          <w:b/>
          <w:bCs/>
        </w:rPr>
      </w:pPr>
      <w:r>
        <w:rPr>
          <w:rFonts w:hint="eastAsia"/>
          <w:b/>
          <w:bCs/>
        </w:rPr>
        <w:t>〖质量控制点〗</w:t>
      </w:r>
    </w:p>
    <w:p>
      <w:pPr>
        <w:spacing w:before="72"/>
        <w:ind w:left="-4"/>
      </w:pPr>
      <w:r>
        <w:rPr>
          <w:rFonts w:hint="eastAsia"/>
        </w:rPr>
        <w:t>师资队伍情况评价。</w:t>
      </w:r>
    </w:p>
    <w:p>
      <w:pPr>
        <w:spacing w:before="72"/>
        <w:ind w:left="-4"/>
      </w:pPr>
      <w:r>
        <w:rPr>
          <w:rFonts w:hint="eastAsia"/>
        </w:rPr>
        <w:t>主要内容：师资队伍能否满足教学需要，体现师德和敬业精神，保证教学质量；教师工作管理能否保证教学质量。由院教务委员会或教学副院长每年对学院师资队伍建设及本科教学的教师工作管理的执行情况进行检查，做好相关记录，并对下一轮师资队伍建设规划提出建议。由教学副院长负责听取教师和学生对学院师资队伍建设及教师工作管理方面的意见。</w:t>
      </w:r>
    </w:p>
    <w:p>
      <w:pPr>
        <w:spacing w:before="72"/>
        <w:ind w:left="-4" w:firstLine="487"/>
      </w:pPr>
      <w:r>
        <w:rPr>
          <w:rFonts w:hint="eastAsia"/>
          <w:b/>
        </w:rPr>
        <w:t>〖分析和改进〗</w:t>
      </w:r>
    </w:p>
    <w:p>
      <w:pPr>
        <w:spacing w:before="72"/>
        <w:ind w:left="-4"/>
      </w:pPr>
      <w:r>
        <w:rPr>
          <w:rFonts w:hint="eastAsia"/>
        </w:rPr>
        <w:t>院长主持对学院在师资队伍建设和本教师工作管理中存在的问题进行分析，提出改进意见并组织实施。</w:t>
      </w:r>
    </w:p>
    <w:p>
      <w:pPr>
        <w:pStyle w:val="3"/>
        <w:spacing w:before="120" w:after="120"/>
      </w:pPr>
      <w:bookmarkStart w:id="89" w:name="_Toc528182942"/>
      <w:r>
        <w:t xml:space="preserve">2.2 </w:t>
      </w:r>
      <w:r>
        <w:rPr>
          <w:rFonts w:hint="eastAsia"/>
        </w:rPr>
        <w:t>教学经费管理</w:t>
      </w:r>
      <w:bookmarkEnd w:id="89"/>
      <w:r>
        <w:t xml:space="preserve"> </w:t>
      </w:r>
    </w:p>
    <w:p>
      <w:pPr>
        <w:spacing w:before="72"/>
        <w:ind w:left="-4"/>
      </w:pPr>
      <w:r>
        <w:rPr>
          <w:rFonts w:hint="eastAsia"/>
        </w:rPr>
        <w:t>（</w:t>
      </w:r>
      <w:r>
        <w:t>1</w:t>
      </w:r>
      <w:r>
        <w:rPr>
          <w:rFonts w:hint="eastAsia"/>
        </w:rPr>
        <w:t>）教学经费管理执行责任是院长。</w:t>
      </w:r>
    </w:p>
    <w:p>
      <w:pPr>
        <w:spacing w:before="72"/>
        <w:ind w:left="-4"/>
      </w:pPr>
      <w:r>
        <w:rPr>
          <w:rFonts w:hint="eastAsia"/>
        </w:rPr>
        <w:t>院长主持，根据学院本年度教学经费预算计划，合理安排本科教学日常经费和专业、课程建设项目经费，保证本科教学经费投入。</w:t>
      </w:r>
    </w:p>
    <w:p>
      <w:pPr>
        <w:spacing w:before="72"/>
        <w:ind w:left="-4"/>
      </w:pPr>
      <w:r>
        <w:rPr>
          <w:rFonts w:hint="eastAsia"/>
        </w:rPr>
        <w:t>（</w:t>
      </w:r>
      <w:r>
        <w:t>2</w:t>
      </w:r>
      <w:r>
        <w:rPr>
          <w:rFonts w:hint="eastAsia"/>
        </w:rPr>
        <w:t>）学院相关部门和教研室按经费预算进行实施。学年末提交教学经费使用情况表。</w:t>
      </w:r>
    </w:p>
    <w:p>
      <w:pPr>
        <w:spacing w:before="72"/>
        <w:ind w:left="-4" w:firstLine="487"/>
        <w:rPr>
          <w:b/>
        </w:rPr>
      </w:pPr>
      <w:r>
        <w:rPr>
          <w:rFonts w:hint="eastAsia"/>
          <w:b/>
        </w:rPr>
        <w:t>〖质量控制点〗</w:t>
      </w:r>
    </w:p>
    <w:p>
      <w:pPr>
        <w:spacing w:before="72"/>
        <w:ind w:left="-4"/>
      </w:pPr>
      <w:r>
        <w:rPr>
          <w:rFonts w:hint="eastAsia"/>
        </w:rPr>
        <w:t>教学指导分委员会组织对本科教学活动经费使用情况的评价。院长应对实践教学经费、教研活动费、四项经费等是否满足教学要求、专业建设经费是否满足专业建设需要进行检查。</w:t>
      </w:r>
    </w:p>
    <w:p>
      <w:pPr>
        <w:spacing w:before="72"/>
        <w:ind w:left="-4" w:firstLine="487"/>
      </w:pPr>
      <w:r>
        <w:rPr>
          <w:rFonts w:hint="eastAsia"/>
          <w:b/>
        </w:rPr>
        <w:t>〖分析和改进〗</w:t>
      </w:r>
    </w:p>
    <w:p>
      <w:pPr>
        <w:spacing w:before="72"/>
        <w:ind w:left="-4"/>
      </w:pPr>
      <w:r>
        <w:rPr>
          <w:rFonts w:hint="eastAsia"/>
        </w:rPr>
        <w:t>院长及分管财务副院长应根据检查结果，在制订下一年度的本科教学经费预算计划时予以改进。</w:t>
      </w:r>
    </w:p>
    <w:p>
      <w:pPr>
        <w:pStyle w:val="3"/>
        <w:spacing w:before="120" w:after="120"/>
      </w:pPr>
      <w:bookmarkStart w:id="90" w:name="_Toc528182943"/>
      <w:r>
        <w:t xml:space="preserve">2.3 </w:t>
      </w:r>
      <w:r>
        <w:rPr>
          <w:rFonts w:hint="eastAsia"/>
        </w:rPr>
        <w:t>设施建设与管理</w:t>
      </w:r>
      <w:bookmarkEnd w:id="90"/>
    </w:p>
    <w:p>
      <w:pPr>
        <w:spacing w:before="72"/>
        <w:ind w:left="-4"/>
      </w:pPr>
      <w:r>
        <w:rPr>
          <w:rFonts w:hint="eastAsia"/>
        </w:rPr>
        <w:t>（</w:t>
      </w:r>
      <w:r>
        <w:t>1</w:t>
      </w:r>
      <w:r>
        <w:rPr>
          <w:rFonts w:hint="eastAsia"/>
        </w:rPr>
        <w:t>）设施建设与管理执行责任人是副院长。</w:t>
      </w:r>
    </w:p>
    <w:p>
      <w:pPr>
        <w:spacing w:before="72"/>
        <w:ind w:left="-4"/>
      </w:pPr>
      <w:r>
        <w:rPr>
          <w:rFonts w:hint="eastAsia"/>
        </w:rPr>
        <w:t>分管院领导根据本科教学需要，组织制订实训基地、实验室、图书资料室建设规划和管理条例，提交学院教学指导分委员会或院务会审核。根据院务会的决定，积极向学校有关部门申请建设资金。</w:t>
      </w:r>
    </w:p>
    <w:p>
      <w:pPr>
        <w:spacing w:before="72"/>
        <w:ind w:left="-4"/>
      </w:pPr>
      <w:r>
        <w:rPr>
          <w:rFonts w:hint="eastAsia"/>
        </w:rPr>
        <w:t>（</w:t>
      </w:r>
      <w:r>
        <w:t>2</w:t>
      </w:r>
      <w:r>
        <w:rPr>
          <w:rFonts w:hint="eastAsia"/>
        </w:rPr>
        <w:t>）分管领导和实验室主任、党政办主任实施建设规划，并保证各项设施、设备的正常运转。</w:t>
      </w:r>
    </w:p>
    <w:p>
      <w:pPr>
        <w:spacing w:before="72"/>
        <w:ind w:left="-4" w:firstLine="487"/>
      </w:pPr>
      <w:r>
        <w:rPr>
          <w:rFonts w:hint="eastAsia"/>
          <w:b/>
        </w:rPr>
        <w:t>〖质量控制点〗</w:t>
      </w:r>
    </w:p>
    <w:p>
      <w:pPr>
        <w:spacing w:before="72"/>
        <w:ind w:left="-4"/>
      </w:pPr>
      <w:r>
        <w:rPr>
          <w:rFonts w:hint="eastAsia"/>
        </w:rPr>
        <w:t>分管院长组织定期检查学院的教学设施是否能满足本科教学的要求，教学设施是否完好，管理是否完善</w:t>
      </w:r>
      <w:r>
        <w:t xml:space="preserve">, </w:t>
      </w:r>
      <w:r>
        <w:rPr>
          <w:rFonts w:hint="eastAsia"/>
        </w:rPr>
        <w:t>并听取使用部门和学生的意见。检查结果报院长。分管副院长组织对本科教学设施情况评价，评价结果报院长和相关部门，并督促改进。各部门做好相关记录。</w:t>
      </w:r>
    </w:p>
    <w:p>
      <w:pPr>
        <w:spacing w:before="72"/>
        <w:ind w:left="-4" w:firstLine="487"/>
      </w:pPr>
      <w:r>
        <w:rPr>
          <w:rFonts w:hint="eastAsia"/>
          <w:b/>
        </w:rPr>
        <w:t>〖分析和改进〗</w:t>
      </w:r>
    </w:p>
    <w:p>
      <w:pPr>
        <w:spacing w:before="72"/>
        <w:ind w:left="-4"/>
      </w:pPr>
      <w:r>
        <w:rPr>
          <w:rFonts w:hint="eastAsia"/>
        </w:rPr>
        <w:t>分管副院长根据设施建设、利用、管理中存在的问题提出改进方案，交院教务委员会或院务会，并做好改进工作。</w:t>
      </w:r>
    </w:p>
    <w:p>
      <w:pPr>
        <w:pStyle w:val="3"/>
        <w:spacing w:before="120" w:after="120"/>
      </w:pPr>
      <w:bookmarkStart w:id="91" w:name="_Toc528182944"/>
      <w:r>
        <w:t xml:space="preserve">2.4 </w:t>
      </w:r>
      <w:r>
        <w:rPr>
          <w:rFonts w:hint="eastAsia"/>
        </w:rPr>
        <w:t>教学基本建设管理</w:t>
      </w:r>
      <w:bookmarkEnd w:id="91"/>
      <w:r>
        <w:t xml:space="preserve"> </w:t>
      </w:r>
    </w:p>
    <w:p>
      <w:pPr>
        <w:spacing w:before="72"/>
        <w:ind w:left="-4"/>
      </w:pPr>
      <w:r>
        <w:rPr>
          <w:rFonts w:hint="eastAsia"/>
        </w:rPr>
        <w:t>教学基本建设管理项目的执行责任人是副院长。</w:t>
      </w:r>
    </w:p>
    <w:p>
      <w:pPr>
        <w:pStyle w:val="4"/>
        <w:ind w:left="-4"/>
      </w:pPr>
      <w:bookmarkStart w:id="92" w:name="_Toc528182945"/>
      <w:r>
        <w:t xml:space="preserve">2.4.1 </w:t>
      </w:r>
      <w:r>
        <w:rPr>
          <w:rFonts w:hint="eastAsia"/>
        </w:rPr>
        <w:t>专业建设</w:t>
      </w:r>
      <w:r>
        <w:t>[2.4.1]</w:t>
      </w:r>
      <w:bookmarkEnd w:id="92"/>
      <w:r>
        <w:t xml:space="preserve"> </w:t>
      </w:r>
    </w:p>
    <w:p>
      <w:pPr>
        <w:spacing w:before="72"/>
        <w:ind w:left="-4"/>
      </w:pPr>
      <w:r>
        <w:rPr>
          <w:rFonts w:hint="eastAsia"/>
        </w:rPr>
        <w:t>（</w:t>
      </w:r>
      <w:r>
        <w:t>1</w:t>
      </w:r>
      <w:r>
        <w:rPr>
          <w:rFonts w:hint="eastAsia"/>
        </w:rPr>
        <w:t>）院长主持，制定学院专业建设规划</w:t>
      </w:r>
      <w:r>
        <w:t xml:space="preserve">, </w:t>
      </w:r>
      <w:r>
        <w:rPr>
          <w:rFonts w:hint="eastAsia"/>
        </w:rPr>
        <w:t>确定学院专业定位与办学特色</w:t>
      </w:r>
      <w:r>
        <w:t xml:space="preserve">, </w:t>
      </w:r>
      <w:r>
        <w:rPr>
          <w:rFonts w:hint="eastAsia"/>
        </w:rPr>
        <w:t>由学院教学指导分委员会或院务会审核，报学校审批。由项目责任人进行管理。</w:t>
      </w:r>
    </w:p>
    <w:p>
      <w:pPr>
        <w:spacing w:before="72"/>
        <w:ind w:left="-4"/>
      </w:pPr>
      <w:r>
        <w:rPr>
          <w:rFonts w:hint="eastAsia"/>
        </w:rPr>
        <w:t>（</w:t>
      </w:r>
      <w:r>
        <w:t xml:space="preserve">2 ) </w:t>
      </w:r>
      <w:r>
        <w:rPr>
          <w:rFonts w:hint="eastAsia"/>
        </w:rPr>
        <w:t>副院长根据专业建设规划、专业定位与办学特色以及教师的引进、培训、进修计划，确定培养模式，建立课程体系，建立实训基地，并组织各部门实施。</w:t>
      </w:r>
    </w:p>
    <w:p>
      <w:pPr>
        <w:spacing w:before="72"/>
        <w:ind w:left="-4" w:firstLine="487"/>
      </w:pPr>
      <w:r>
        <w:rPr>
          <w:rFonts w:hint="eastAsia"/>
          <w:b/>
        </w:rPr>
        <w:t>〖质量控制点〗</w:t>
      </w:r>
    </w:p>
    <w:p>
      <w:pPr>
        <w:spacing w:before="72"/>
        <w:ind w:left="-4"/>
      </w:pPr>
      <w:r>
        <w:rPr>
          <w:rFonts w:hint="eastAsia"/>
        </w:rPr>
        <w:t>专业建设情况检查。</w:t>
      </w:r>
    </w:p>
    <w:p>
      <w:pPr>
        <w:spacing w:before="72"/>
        <w:ind w:left="-4"/>
      </w:pPr>
      <w:r>
        <w:rPr>
          <w:rFonts w:hint="eastAsia"/>
        </w:rPr>
        <w:t>学院教学指导分委员会负责检查学院的专业建设情况。组织专业建设情况检查并对其效果进行评价，将信息汇报院长并反馈给各部门。</w:t>
      </w:r>
    </w:p>
    <w:p>
      <w:pPr>
        <w:spacing w:before="72"/>
        <w:ind w:left="-4" w:firstLine="487"/>
        <w:rPr>
          <w:b/>
        </w:rPr>
      </w:pPr>
      <w:r>
        <w:rPr>
          <w:rFonts w:hint="eastAsia"/>
          <w:b/>
        </w:rPr>
        <w:t>〖分析和改进〗</w:t>
      </w:r>
    </w:p>
    <w:p>
      <w:pPr>
        <w:spacing w:before="72"/>
        <w:ind w:left="-4"/>
      </w:pPr>
      <w:r>
        <w:rPr>
          <w:rFonts w:hint="eastAsia"/>
        </w:rPr>
        <w:t>教学副院长根据专业建设检查的反馈信息提出改进措施，交学院教学指导分委员会或院务会审核。副院长组织各部门根据反馈信息予以改进。各部门做好有关记录。</w:t>
      </w:r>
    </w:p>
    <w:p>
      <w:pPr>
        <w:pStyle w:val="4"/>
        <w:ind w:left="-4"/>
      </w:pPr>
      <w:bookmarkStart w:id="93" w:name="_Toc528182946"/>
      <w:r>
        <w:t xml:space="preserve">2.4.2 </w:t>
      </w:r>
      <w:r>
        <w:rPr>
          <w:rFonts w:hint="eastAsia"/>
        </w:rPr>
        <w:t>课程建设</w:t>
      </w:r>
      <w:bookmarkEnd w:id="93"/>
    </w:p>
    <w:p>
      <w:pPr>
        <w:spacing w:before="72"/>
        <w:ind w:left="-4"/>
      </w:pPr>
      <w:r>
        <w:rPr>
          <w:rFonts w:hint="eastAsia"/>
        </w:rPr>
        <w:t>（</w:t>
      </w:r>
      <w:r>
        <w:t>1</w:t>
      </w:r>
      <w:r>
        <w:rPr>
          <w:rFonts w:hint="eastAsia"/>
        </w:rPr>
        <w:t>）分管教学副院长根据学校课程建设规划</w:t>
      </w:r>
      <w:r>
        <w:t xml:space="preserve">, </w:t>
      </w:r>
      <w:r>
        <w:rPr>
          <w:rFonts w:hint="eastAsia"/>
        </w:rPr>
        <w:t>制定学院课程（优质课程、精品课程）建设规划，并予以公布。</w:t>
      </w:r>
      <w:r>
        <w:t xml:space="preserve"> </w:t>
      </w:r>
    </w:p>
    <w:p>
      <w:pPr>
        <w:spacing w:before="72"/>
        <w:ind w:left="-4"/>
      </w:pPr>
      <w:r>
        <w:rPr>
          <w:rFonts w:hint="eastAsia"/>
        </w:rPr>
        <w:t>（</w:t>
      </w:r>
      <w:r>
        <w:t>2</w:t>
      </w:r>
      <w:r>
        <w:rPr>
          <w:rFonts w:hint="eastAsia"/>
        </w:rPr>
        <w:t>）制定实施双语教学的措施，经责任人批准后予以公布。</w:t>
      </w:r>
    </w:p>
    <w:p>
      <w:pPr>
        <w:spacing w:before="72"/>
        <w:ind w:left="-4"/>
      </w:pPr>
      <w:r>
        <w:rPr>
          <w:rFonts w:hint="eastAsia"/>
        </w:rPr>
        <w:t>（</w:t>
      </w:r>
      <w:r>
        <w:t>3</w:t>
      </w:r>
      <w:r>
        <w:rPr>
          <w:rFonts w:hint="eastAsia"/>
        </w:rPr>
        <w:t>）各教研室根据学院课程建设规划实施课程建设，制订课程教学大纲，实施课程建设规划</w:t>
      </w:r>
      <w:r>
        <w:t xml:space="preserve">, </w:t>
      </w:r>
      <w:r>
        <w:rPr>
          <w:rFonts w:hint="eastAsia"/>
        </w:rPr>
        <w:t>进行优质课程和精品课程建设，实施双语教学。课程建设主要从教学内容、教学方法、教学手段、教材编写、试题库等方面开展，课程建设实行项目制。</w:t>
      </w:r>
    </w:p>
    <w:p>
      <w:pPr>
        <w:spacing w:before="72"/>
        <w:ind w:left="-4" w:firstLine="487"/>
      </w:pPr>
      <w:r>
        <w:rPr>
          <w:rFonts w:hint="eastAsia"/>
          <w:b/>
        </w:rPr>
        <w:t>〖质量控制点〗</w:t>
      </w:r>
    </w:p>
    <w:p>
      <w:pPr>
        <w:spacing w:before="72"/>
        <w:ind w:left="-4"/>
      </w:pPr>
      <w:r>
        <w:rPr>
          <w:rFonts w:hint="eastAsia"/>
        </w:rPr>
        <w:t>课程建设情况检查。</w:t>
      </w:r>
    </w:p>
    <w:p>
      <w:pPr>
        <w:spacing w:before="72"/>
        <w:ind w:left="-4"/>
      </w:pPr>
      <w:r>
        <w:rPr>
          <w:rFonts w:hint="eastAsia"/>
        </w:rPr>
        <w:t>学院教务委员会或分管教学副院长负责，监督和检查项目负责人的过程实施情况，组织项目接受学校的验收，并将验收结果反馈项目负责人。</w:t>
      </w:r>
    </w:p>
    <w:p>
      <w:pPr>
        <w:spacing w:before="72"/>
        <w:ind w:left="-4"/>
      </w:pPr>
      <w:r>
        <w:rPr>
          <w:rFonts w:hint="eastAsia"/>
        </w:rPr>
        <w:t>学院教务委员会组织对课程建设规划的效果进行评价，并将评价结论反馈给院长。</w:t>
      </w:r>
    </w:p>
    <w:p>
      <w:pPr>
        <w:spacing w:before="72"/>
        <w:ind w:left="-4" w:firstLine="487"/>
      </w:pPr>
      <w:r>
        <w:rPr>
          <w:rFonts w:hint="eastAsia"/>
          <w:b/>
        </w:rPr>
        <w:t>〖分析和改进〗</w:t>
      </w:r>
    </w:p>
    <w:p>
      <w:pPr>
        <w:spacing w:before="72"/>
        <w:ind w:left="-4"/>
      </w:pPr>
      <w:r>
        <w:rPr>
          <w:rFonts w:hint="eastAsia"/>
        </w:rPr>
        <w:t>教学副院长根据检查发现的问题，督促项目负责人进行改进。各教研室和项目负责人做好有关记录。</w:t>
      </w:r>
    </w:p>
    <w:p>
      <w:pPr>
        <w:pStyle w:val="4"/>
        <w:ind w:left="-4"/>
      </w:pPr>
      <w:bookmarkStart w:id="94" w:name="_Toc528182947"/>
      <w:r>
        <w:t xml:space="preserve">2.4.3 </w:t>
      </w:r>
      <w:r>
        <w:rPr>
          <w:rFonts w:hint="eastAsia"/>
        </w:rPr>
        <w:t>教材建设</w:t>
      </w:r>
      <w:bookmarkEnd w:id="94"/>
      <w:r>
        <w:t xml:space="preserve"> </w:t>
      </w:r>
    </w:p>
    <w:p>
      <w:pPr>
        <w:spacing w:before="72"/>
        <w:ind w:left="-4"/>
      </w:pPr>
      <w:r>
        <w:rPr>
          <w:rFonts w:hint="eastAsia"/>
        </w:rPr>
        <w:t>（</w:t>
      </w:r>
      <w:r>
        <w:t>1</w:t>
      </w:r>
      <w:r>
        <w:rPr>
          <w:rFonts w:hint="eastAsia"/>
        </w:rPr>
        <w:t>）分管教学副院长根据学院专业建设规划，制定学院教材建设的规划和实施计划，并予以公布。</w:t>
      </w:r>
    </w:p>
    <w:p>
      <w:pPr>
        <w:spacing w:before="72"/>
        <w:ind w:left="-4"/>
      </w:pPr>
      <w:r>
        <w:rPr>
          <w:rFonts w:hint="eastAsia"/>
        </w:rPr>
        <w:t>（</w:t>
      </w:r>
      <w:r>
        <w:t>2</w:t>
      </w:r>
      <w:r>
        <w:rPr>
          <w:rFonts w:hint="eastAsia"/>
        </w:rPr>
        <w:t>）教学办建立学院教材编写、选用和评优制度，经责任人批准后予以公布。</w:t>
      </w:r>
    </w:p>
    <w:p>
      <w:pPr>
        <w:spacing w:before="72"/>
        <w:ind w:left="-4"/>
      </w:pPr>
      <w:r>
        <w:rPr>
          <w:rFonts w:hint="eastAsia"/>
        </w:rPr>
        <w:t>（</w:t>
      </w:r>
      <w:r>
        <w:t>3</w:t>
      </w:r>
      <w:r>
        <w:rPr>
          <w:rFonts w:hint="eastAsia"/>
        </w:rPr>
        <w:t>）各教研室根据学院教材建设规划，组织教材建设项目的申报和实施。教材建设实行项目制。</w:t>
      </w:r>
    </w:p>
    <w:p>
      <w:pPr>
        <w:spacing w:before="72"/>
        <w:ind w:left="-4" w:firstLine="487"/>
      </w:pPr>
      <w:r>
        <w:rPr>
          <w:rFonts w:hint="eastAsia"/>
          <w:b/>
        </w:rPr>
        <w:t>〖质量控制点〗</w:t>
      </w:r>
    </w:p>
    <w:p>
      <w:pPr>
        <w:spacing w:before="72"/>
        <w:ind w:left="-4"/>
      </w:pPr>
      <w:r>
        <w:rPr>
          <w:rFonts w:hint="eastAsia"/>
        </w:rPr>
        <w:t>课程建设项目检查与验收。</w:t>
      </w:r>
    </w:p>
    <w:p>
      <w:pPr>
        <w:spacing w:before="72"/>
        <w:ind w:left="-4"/>
      </w:pPr>
      <w:r>
        <w:rPr>
          <w:rFonts w:hint="eastAsia"/>
        </w:rPr>
        <w:t>学院教务委员会或分管教学副院长负责对项目负责人是否按项目要求实施进行监督和检查，组织项目接受学校的验收，并将结果反馈给项目负责人和教研室。</w:t>
      </w:r>
    </w:p>
    <w:p>
      <w:pPr>
        <w:spacing w:before="72"/>
        <w:ind w:left="-4"/>
      </w:pPr>
      <w:r>
        <w:rPr>
          <w:rFonts w:hint="eastAsia"/>
        </w:rPr>
        <w:t>教学指导分委员会对教材建设规划的效果进行评价，并将评价结论反馈给院长。</w:t>
      </w:r>
    </w:p>
    <w:p>
      <w:pPr>
        <w:spacing w:before="72"/>
        <w:ind w:left="-4" w:firstLine="487"/>
        <w:rPr>
          <w:b/>
        </w:rPr>
      </w:pPr>
      <w:r>
        <w:rPr>
          <w:rFonts w:hint="eastAsia"/>
          <w:b/>
        </w:rPr>
        <w:t>〖分析和改进〗</w:t>
      </w:r>
    </w:p>
    <w:p>
      <w:pPr>
        <w:spacing w:before="72"/>
        <w:ind w:left="-4"/>
      </w:pPr>
      <w:r>
        <w:rPr>
          <w:rFonts w:hint="eastAsia"/>
        </w:rPr>
        <w:t>分管教学副院长根据检查发现的问题，督促项目负责人进行改进。各教研室和项目负责人做好有关记录。</w:t>
      </w:r>
    </w:p>
    <w:p>
      <w:pPr>
        <w:pStyle w:val="4"/>
        <w:ind w:left="-4"/>
      </w:pPr>
      <w:bookmarkStart w:id="95" w:name="_Toc528182948"/>
      <w:r>
        <w:t xml:space="preserve">2.4.4 </w:t>
      </w:r>
      <w:r>
        <w:rPr>
          <w:rFonts w:hint="eastAsia"/>
        </w:rPr>
        <w:t>实践教学建设管理</w:t>
      </w:r>
      <w:bookmarkEnd w:id="95"/>
      <w:r>
        <w:t xml:space="preserve"> </w:t>
      </w:r>
    </w:p>
    <w:p>
      <w:pPr>
        <w:spacing w:before="72"/>
        <w:ind w:left="-4"/>
      </w:pPr>
      <w:r>
        <w:rPr>
          <w:rFonts w:hint="eastAsia"/>
        </w:rPr>
        <w:t>（</w:t>
      </w:r>
      <w:r>
        <w:t>1</w:t>
      </w:r>
      <w:r>
        <w:rPr>
          <w:rFonts w:hint="eastAsia"/>
        </w:rPr>
        <w:t>）分管副院长根据学校实践教学建设规划和实训基地质量的要求，制定学院实践教学建设规划，并组织建设实践教学基地，并予以公布。</w:t>
      </w:r>
    </w:p>
    <w:p>
      <w:pPr>
        <w:spacing w:before="72"/>
        <w:ind w:left="-4"/>
      </w:pPr>
      <w:r>
        <w:rPr>
          <w:rFonts w:hint="eastAsia"/>
        </w:rPr>
        <w:t>（</w:t>
      </w:r>
      <w:r>
        <w:t>2</w:t>
      </w:r>
      <w:r>
        <w:rPr>
          <w:rFonts w:hint="eastAsia"/>
        </w:rPr>
        <w:t>）实验室制定实习、实验、毕业设计、毕业论文等实践环节的建设计划，经责任人批准后予以公布。</w:t>
      </w:r>
    </w:p>
    <w:p>
      <w:pPr>
        <w:spacing w:before="72"/>
        <w:ind w:left="-4"/>
      </w:pPr>
      <w:r>
        <w:rPr>
          <w:rFonts w:hint="eastAsia"/>
        </w:rPr>
        <w:t>（</w:t>
      </w:r>
      <w:r>
        <w:t>3</w:t>
      </w:r>
      <w:r>
        <w:rPr>
          <w:rFonts w:hint="eastAsia"/>
        </w:rPr>
        <w:t>）实验室组织各实施。</w:t>
      </w:r>
    </w:p>
    <w:p>
      <w:pPr>
        <w:spacing w:before="72"/>
        <w:ind w:left="-4" w:firstLine="487"/>
      </w:pPr>
      <w:r>
        <w:rPr>
          <w:rFonts w:hint="eastAsia"/>
          <w:b/>
        </w:rPr>
        <w:t>〖质量控制点〗</w:t>
      </w:r>
    </w:p>
    <w:p>
      <w:pPr>
        <w:spacing w:before="72"/>
        <w:ind w:left="-4"/>
      </w:pPr>
      <w:r>
        <w:rPr>
          <w:rFonts w:hint="eastAsia"/>
        </w:rPr>
        <w:t>学院教务委员会负责对实验项目结构、实习、毕业设计、实训基地进行检查，听取教师和学生的意见。将检查结果反馈给实践副院长和实验室。</w:t>
      </w:r>
    </w:p>
    <w:p>
      <w:pPr>
        <w:spacing w:before="72"/>
        <w:ind w:left="-4" w:firstLine="487"/>
      </w:pPr>
      <w:r>
        <w:rPr>
          <w:rFonts w:hint="eastAsia"/>
          <w:b/>
        </w:rPr>
        <w:t>〖分析和改进〗</w:t>
      </w:r>
    </w:p>
    <w:p>
      <w:pPr>
        <w:spacing w:before="72"/>
        <w:ind w:left="-4"/>
      </w:pPr>
      <w:r>
        <w:rPr>
          <w:rFonts w:hint="eastAsia"/>
        </w:rPr>
        <w:t>分管副院长根据检查发现的问题提出改进措施，交院教学指导分委员会或院务会审核后实施。教学办、实验室做好有关记录。</w:t>
      </w:r>
    </w:p>
    <w:p>
      <w:pPr>
        <w:pStyle w:val="4"/>
        <w:ind w:left="-4"/>
      </w:pPr>
      <w:bookmarkStart w:id="96" w:name="_Toc528182949"/>
      <w:r>
        <w:t xml:space="preserve">2.4.5 </w:t>
      </w:r>
      <w:r>
        <w:rPr>
          <w:rFonts w:hint="eastAsia"/>
        </w:rPr>
        <w:t>教学改革与研究</w:t>
      </w:r>
      <w:bookmarkEnd w:id="96"/>
      <w:r>
        <w:t xml:space="preserve"> </w:t>
      </w:r>
    </w:p>
    <w:p>
      <w:pPr>
        <w:spacing w:before="72"/>
        <w:ind w:left="-4"/>
      </w:pPr>
      <w:r>
        <w:rPr>
          <w:rFonts w:hint="eastAsia"/>
        </w:rPr>
        <w:t>（</w:t>
      </w:r>
      <w:r>
        <w:t>1</w:t>
      </w:r>
      <w:r>
        <w:rPr>
          <w:rFonts w:hint="eastAsia"/>
        </w:rPr>
        <w:t>）教学副院长制定学院教学改革与研究项目计划，组织教学办、各教研室申报教学改革与研究项目，并组织项目接受教学指导分委员会的检查，组织项目接受学校验收。</w:t>
      </w:r>
    </w:p>
    <w:p>
      <w:pPr>
        <w:spacing w:before="72"/>
        <w:ind w:left="-4"/>
      </w:pPr>
      <w:r>
        <w:rPr>
          <w:rFonts w:hint="eastAsia"/>
        </w:rPr>
        <w:t>（</w:t>
      </w:r>
      <w:r>
        <w:t>2</w:t>
      </w:r>
      <w:r>
        <w:rPr>
          <w:rFonts w:hint="eastAsia"/>
        </w:rPr>
        <w:t>）各项目负责人对所立项目进行研究、实施。</w:t>
      </w:r>
    </w:p>
    <w:p>
      <w:pPr>
        <w:spacing w:before="72"/>
        <w:ind w:left="-4"/>
      </w:pPr>
      <w:r>
        <w:rPr>
          <w:rFonts w:hint="eastAsia"/>
        </w:rPr>
        <w:t>（</w:t>
      </w:r>
      <w:r>
        <w:t>3</w:t>
      </w:r>
      <w:r>
        <w:rPr>
          <w:rFonts w:hint="eastAsia"/>
        </w:rPr>
        <w:t>）相关教研室、教学办负责将项目成果应用到教学过程中。</w:t>
      </w:r>
    </w:p>
    <w:p>
      <w:pPr>
        <w:spacing w:before="72"/>
        <w:ind w:left="-4" w:firstLine="487"/>
        <w:rPr>
          <w:b/>
        </w:rPr>
      </w:pPr>
      <w:r>
        <w:rPr>
          <w:rFonts w:hint="eastAsia"/>
          <w:b/>
        </w:rPr>
        <w:t>〖质量控制点〗</w:t>
      </w:r>
    </w:p>
    <w:p>
      <w:pPr>
        <w:spacing w:before="72"/>
        <w:ind w:left="-4"/>
      </w:pPr>
      <w:r>
        <w:rPr>
          <w:rFonts w:hint="eastAsia"/>
        </w:rPr>
        <w:t>教学改革与研究项目实施情况检查。</w:t>
      </w:r>
    </w:p>
    <w:p>
      <w:pPr>
        <w:spacing w:before="72"/>
        <w:ind w:left="-4"/>
      </w:pPr>
      <w:r>
        <w:rPr>
          <w:rFonts w:hint="eastAsia"/>
        </w:rPr>
        <w:t>学院教务委员会或分管教学副院长对项目负责人是否按项目要求实施进行监督和检查，并组织项目接受学校的验收，将验收结果报院长并反馈给各教研室及项目负责人。副院长对教学改革与研究项目的实施效果进行评价，并将评价结论报院长。</w:t>
      </w:r>
    </w:p>
    <w:p>
      <w:pPr>
        <w:spacing w:before="72"/>
        <w:ind w:left="-4" w:firstLine="487"/>
      </w:pPr>
      <w:r>
        <w:rPr>
          <w:rFonts w:hint="eastAsia"/>
          <w:b/>
        </w:rPr>
        <w:t>〖分析和改进〗</w:t>
      </w:r>
    </w:p>
    <w:p>
      <w:pPr>
        <w:spacing w:before="72"/>
        <w:ind w:left="-4"/>
      </w:pPr>
      <w:r>
        <w:rPr>
          <w:rFonts w:hint="eastAsia"/>
        </w:rPr>
        <w:t>分管教学副院长根据检查发现的问题，督促项目负责人进行改进。项目负责人、教学办和教研室做好相关记录。</w:t>
      </w:r>
    </w:p>
    <w:p>
      <w:pPr>
        <w:pStyle w:val="3"/>
        <w:spacing w:before="120" w:after="120"/>
      </w:pPr>
      <w:bookmarkStart w:id="97" w:name="_Toc528182950"/>
      <w:r>
        <w:t xml:space="preserve">2.5 </w:t>
      </w:r>
      <w:r>
        <w:rPr>
          <w:rFonts w:hint="eastAsia"/>
        </w:rPr>
        <w:t>考生资源</w:t>
      </w:r>
      <w:bookmarkEnd w:id="97"/>
      <w:r>
        <w:t xml:space="preserve"> </w:t>
      </w:r>
    </w:p>
    <w:p>
      <w:pPr>
        <w:spacing w:before="72"/>
        <w:ind w:left="-4"/>
      </w:pPr>
      <w:r>
        <w:rPr>
          <w:rFonts w:hint="eastAsia"/>
        </w:rPr>
        <w:t>（</w:t>
      </w:r>
      <w:r>
        <w:t>1</w:t>
      </w:r>
      <w:r>
        <w:rPr>
          <w:rFonts w:hint="eastAsia"/>
        </w:rPr>
        <w:t>）党总支书记与院长根据学科建设规划和专业培养目标制定学院年度招生计划，报学校审批后实施。按学校的要求做好招生宣传、咨询工作。</w:t>
      </w:r>
    </w:p>
    <w:p>
      <w:pPr>
        <w:spacing w:before="72"/>
        <w:ind w:left="-4"/>
      </w:pPr>
      <w:r>
        <w:rPr>
          <w:rFonts w:hint="eastAsia"/>
        </w:rPr>
        <w:t>（</w:t>
      </w:r>
      <w:r>
        <w:t>2</w:t>
      </w:r>
      <w:r>
        <w:rPr>
          <w:rFonts w:hint="eastAsia"/>
        </w:rPr>
        <w:t>）学生工作办公室制定生源质量指标和分析方法，由党总支书记审查后实施。</w:t>
      </w:r>
    </w:p>
    <w:p>
      <w:pPr>
        <w:spacing w:before="72"/>
        <w:ind w:left="-4" w:firstLine="482" w:firstLineChars="200"/>
        <w:rPr>
          <w:b/>
        </w:rPr>
      </w:pPr>
      <w:r>
        <w:rPr>
          <w:rFonts w:hint="eastAsia"/>
          <w:b/>
        </w:rPr>
        <w:t>〖质量控制点〗</w:t>
      </w:r>
    </w:p>
    <w:p>
      <w:pPr>
        <w:spacing w:before="72"/>
        <w:ind w:left="-4"/>
      </w:pPr>
      <w:r>
        <w:rPr>
          <w:rFonts w:hint="eastAsia"/>
        </w:rPr>
        <w:t>新生报到后的全面复查。</w:t>
      </w:r>
    </w:p>
    <w:p>
      <w:pPr>
        <w:spacing w:before="72"/>
        <w:ind w:left="-4"/>
      </w:pPr>
      <w:r>
        <w:rPr>
          <w:rFonts w:hint="eastAsia"/>
        </w:rPr>
        <w:t>由党总支副书记组织学生工作办公室，对新生的档案、入学成绩、身体素质、家庭状况、不良记录进行检查分析，并做好进校后的跟踪。将检查结果和提出的处理意见报学院教学指导分委员会和学校相关部门。</w:t>
      </w:r>
    </w:p>
    <w:p>
      <w:pPr>
        <w:spacing w:before="72"/>
        <w:ind w:left="-4" w:firstLine="487"/>
      </w:pPr>
      <w:r>
        <w:rPr>
          <w:rFonts w:hint="eastAsia"/>
          <w:b/>
        </w:rPr>
        <w:t>〖分析和改进〗</w:t>
      </w:r>
    </w:p>
    <w:p>
      <w:pPr>
        <w:spacing w:before="72"/>
        <w:ind w:left="-4"/>
      </w:pPr>
      <w:r>
        <w:rPr>
          <w:rFonts w:hint="eastAsia"/>
        </w:rPr>
        <w:t>对生源质量进行总体分析，提出相应措施，由学生工作办公室和教学办在教学过程中实施，学生工作办公室和教学办做好有关记录。</w:t>
      </w:r>
    </w:p>
    <w:p>
      <w:pPr>
        <w:pStyle w:val="2"/>
        <w:spacing w:before="120"/>
        <w:ind w:left="-4"/>
      </w:pPr>
    </w:p>
    <w:p>
      <w:pPr>
        <w:pStyle w:val="2"/>
        <w:spacing w:before="120"/>
        <w:ind w:left="-4"/>
      </w:pPr>
      <w:bookmarkStart w:id="98" w:name="_Toc528182951"/>
      <w:r>
        <w:t>3.</w:t>
      </w:r>
      <w:r>
        <w:rPr>
          <w:rFonts w:hint="eastAsia"/>
        </w:rPr>
        <w:t>教学过程管理运行程序</w:t>
      </w:r>
      <w:bookmarkEnd w:id="98"/>
    </w:p>
    <w:p>
      <w:pPr>
        <w:pStyle w:val="3"/>
        <w:spacing w:before="120" w:after="120"/>
      </w:pPr>
      <w:bookmarkStart w:id="99" w:name="_Toc528182952"/>
      <w:r>
        <w:t>3.1</w:t>
      </w:r>
      <w:r>
        <w:rPr>
          <w:rFonts w:hint="eastAsia"/>
        </w:rPr>
        <w:t>培养方案教学大纲制订审核</w:t>
      </w:r>
      <w:bookmarkEnd w:id="99"/>
    </w:p>
    <w:p>
      <w:pPr>
        <w:spacing w:before="72"/>
        <w:ind w:left="-4"/>
      </w:pPr>
      <w:r>
        <w:rPr>
          <w:rFonts w:hint="eastAsia"/>
        </w:rPr>
        <w:t>（</w:t>
      </w:r>
      <w:r>
        <w:t>1</w:t>
      </w:r>
      <w:r>
        <w:rPr>
          <w:rFonts w:hint="eastAsia"/>
        </w:rPr>
        <w:t>）培养方案教学大纲制订审核的执行负责人是副院长。分管教学副院长按学校制订本科专业培养方案的原则意见要求和地方经济和社会发展的要求</w:t>
      </w:r>
      <w:r>
        <w:t xml:space="preserve">, </w:t>
      </w:r>
      <w:r>
        <w:rPr>
          <w:rFonts w:hint="eastAsia"/>
        </w:rPr>
        <w:t>主持制订有关专业培养方案</w:t>
      </w:r>
      <w:r>
        <w:t>,</w:t>
      </w:r>
      <w:r>
        <w:rPr>
          <w:rFonts w:hint="eastAsia"/>
        </w:rPr>
        <w:t>并经学院教学指导分委员会审议后报教务处。</w:t>
      </w:r>
    </w:p>
    <w:p>
      <w:pPr>
        <w:spacing w:before="72"/>
        <w:ind w:left="-4"/>
      </w:pPr>
      <w:r>
        <w:rPr>
          <w:rFonts w:hint="eastAsia"/>
        </w:rPr>
        <w:t>（</w:t>
      </w:r>
      <w:r>
        <w:t>2</w:t>
      </w:r>
      <w:r>
        <w:rPr>
          <w:rFonts w:hint="eastAsia"/>
        </w:rPr>
        <w:t>）教学办和教研室按批准的专业培养方案组织实施。</w:t>
      </w:r>
    </w:p>
    <w:p>
      <w:pPr>
        <w:spacing w:before="72"/>
        <w:ind w:left="-4"/>
      </w:pPr>
      <w:r>
        <w:rPr>
          <w:rFonts w:hint="eastAsia"/>
        </w:rPr>
        <w:t>（</w:t>
      </w:r>
      <w:r>
        <w:t>3</w:t>
      </w:r>
      <w:r>
        <w:rPr>
          <w:rFonts w:hint="eastAsia"/>
        </w:rPr>
        <w:t>）各教研室根据培养方案组织制订（修订）课程教学大纲，教学办汇总后报分管副院长批准，并在学校教务处备案。</w:t>
      </w:r>
    </w:p>
    <w:p>
      <w:pPr>
        <w:spacing w:before="72"/>
        <w:ind w:left="-4"/>
      </w:pPr>
      <w:r>
        <w:rPr>
          <w:rFonts w:hint="eastAsia"/>
        </w:rPr>
        <w:t>（</w:t>
      </w:r>
      <w:r>
        <w:t>4</w:t>
      </w:r>
      <w:r>
        <w:rPr>
          <w:rFonts w:hint="eastAsia"/>
        </w:rPr>
        <w:t>）培养方案和教学大纲的调整、修订由教研室提出意见，按制订的程序审批。</w:t>
      </w:r>
    </w:p>
    <w:p>
      <w:pPr>
        <w:spacing w:before="72"/>
        <w:ind w:left="-4" w:firstLine="487"/>
        <w:rPr>
          <w:b/>
        </w:rPr>
      </w:pPr>
      <w:r>
        <w:rPr>
          <w:rFonts w:hint="eastAsia"/>
          <w:b/>
        </w:rPr>
        <w:t>〖质量控制点〗</w:t>
      </w:r>
    </w:p>
    <w:p>
      <w:pPr>
        <w:spacing w:before="72"/>
        <w:ind w:left="-4"/>
      </w:pPr>
      <w:r>
        <w:rPr>
          <w:rFonts w:hint="eastAsia"/>
        </w:rPr>
        <w:t>专业培养方案和课程教学大纲审核。</w:t>
      </w:r>
    </w:p>
    <w:p>
      <w:pPr>
        <w:spacing w:before="72"/>
        <w:ind w:left="-4"/>
      </w:pPr>
      <w:r>
        <w:rPr>
          <w:rFonts w:hint="eastAsia"/>
        </w:rPr>
        <w:t>分管副院长组织检查专业培养方案是否符合学校相关规定和地方经济社会发展要求，监督检查培养方案和课程教学大纲的实施。对专业培养方案实施后的效果进行分析和评价。将检查、评价结果报告院长。</w:t>
      </w:r>
    </w:p>
    <w:p>
      <w:pPr>
        <w:spacing w:before="72"/>
        <w:ind w:left="-4" w:firstLine="487"/>
      </w:pPr>
      <w:r>
        <w:rPr>
          <w:rFonts w:hint="eastAsia"/>
          <w:b/>
        </w:rPr>
        <w:t>〖分析和改进〗</w:t>
      </w:r>
    </w:p>
    <w:p>
      <w:pPr>
        <w:spacing w:before="72"/>
        <w:ind w:left="-4"/>
      </w:pPr>
      <w:r>
        <w:rPr>
          <w:rFonts w:hint="eastAsia"/>
        </w:rPr>
        <w:t>学院教学指导分委员会定期对专业培养方案实施中出现的问题进行分析、研究，提出修订意见，并报院长。</w:t>
      </w:r>
    </w:p>
    <w:p>
      <w:pPr>
        <w:pStyle w:val="3"/>
        <w:spacing w:before="120" w:after="120"/>
      </w:pPr>
      <w:bookmarkStart w:id="100" w:name="_Toc528182953"/>
      <w:r>
        <w:t xml:space="preserve">3.2 </w:t>
      </w:r>
      <w:r>
        <w:rPr>
          <w:rFonts w:hint="eastAsia"/>
        </w:rPr>
        <w:t>人才培养全过程</w:t>
      </w:r>
      <w:bookmarkEnd w:id="100"/>
      <w:r>
        <w:t xml:space="preserve"> </w:t>
      </w:r>
    </w:p>
    <w:p>
      <w:pPr>
        <w:spacing w:before="72"/>
        <w:ind w:left="-4"/>
      </w:pPr>
      <w:r>
        <w:rPr>
          <w:rFonts w:hint="eastAsia"/>
        </w:rPr>
        <w:t>人才培养全过程项目执行负责人为教学副院长。</w:t>
      </w:r>
    </w:p>
    <w:p>
      <w:pPr>
        <w:pStyle w:val="4"/>
        <w:ind w:left="-4"/>
      </w:pPr>
      <w:bookmarkStart w:id="101" w:name="_Toc528182954"/>
      <w:r>
        <w:t xml:space="preserve">3.2.1 </w:t>
      </w:r>
      <w:r>
        <w:rPr>
          <w:rFonts w:hint="eastAsia"/>
        </w:rPr>
        <w:t>常规教学管理</w:t>
      </w:r>
      <w:bookmarkEnd w:id="101"/>
    </w:p>
    <w:p>
      <w:pPr>
        <w:spacing w:before="72"/>
        <w:ind w:left="-4"/>
      </w:pPr>
      <w:r>
        <w:rPr>
          <w:rFonts w:hint="eastAsia"/>
        </w:rPr>
        <w:t>（</w:t>
      </w:r>
      <w:r>
        <w:t>1</w:t>
      </w:r>
      <w:r>
        <w:rPr>
          <w:rFonts w:hint="eastAsia"/>
        </w:rPr>
        <w:t>）分管副院长按学校日常教学工作的各项规定，负责实施教学过程的常规教学管理，包括教学检查、教学大纲教学进度的执行、教研室教研活动、课堂教学、考试考核管理、实习实训、毕业设计、就业教育等。</w:t>
      </w:r>
    </w:p>
    <w:p>
      <w:pPr>
        <w:spacing w:before="72"/>
        <w:ind w:left="-4"/>
      </w:pPr>
      <w:r>
        <w:rPr>
          <w:rFonts w:hint="eastAsia"/>
        </w:rPr>
        <w:t>（</w:t>
      </w:r>
      <w:r>
        <w:t>2</w:t>
      </w:r>
      <w:r>
        <w:rPr>
          <w:rFonts w:hint="eastAsia"/>
        </w:rPr>
        <w:t>）教学办协助主管副院长负责制订日常教学工作的各项计划和文件，经主管副院长审查后报院务会批准，予以公布，进行考试管理。</w:t>
      </w:r>
    </w:p>
    <w:p>
      <w:pPr>
        <w:spacing w:before="72"/>
        <w:ind w:left="-4"/>
      </w:pPr>
      <w:r>
        <w:rPr>
          <w:rFonts w:hint="eastAsia"/>
        </w:rPr>
        <w:t>（</w:t>
      </w:r>
      <w:r>
        <w:t>3</w:t>
      </w:r>
      <w:r>
        <w:rPr>
          <w:rFonts w:hint="eastAsia"/>
        </w:rPr>
        <w:t>）实验室制定实验、实习、实训的计划和相关文件，经主管副院长批准后，予以公布，负责实验、实习、实训的管理。</w:t>
      </w:r>
    </w:p>
    <w:p>
      <w:pPr>
        <w:spacing w:before="72"/>
        <w:ind w:left="-4"/>
      </w:pPr>
      <w:r>
        <w:rPr>
          <w:rFonts w:hint="eastAsia"/>
        </w:rPr>
        <w:t>（</w:t>
      </w:r>
      <w:r>
        <w:t>4</w:t>
      </w:r>
      <w:r>
        <w:rPr>
          <w:rFonts w:hint="eastAsia"/>
        </w:rPr>
        <w:t>）教研室制定教研室工作计划、教研活动计划、教研室内部管理制度，经主管副院长批准后实施，并进行开学、期中、期末教学检查，组织考试考核的命题和阅卷。</w:t>
      </w:r>
    </w:p>
    <w:p>
      <w:pPr>
        <w:spacing w:before="72"/>
        <w:ind w:left="-4"/>
      </w:pPr>
      <w:r>
        <w:rPr>
          <w:rFonts w:hint="eastAsia"/>
        </w:rPr>
        <w:t>（</w:t>
      </w:r>
      <w:r>
        <w:t>5</w:t>
      </w:r>
      <w:r>
        <w:rPr>
          <w:rFonts w:hint="eastAsia"/>
        </w:rPr>
        <w:t>）教研室每学期末对教研室工作进行总结，对教研活动效果做出评价，并提出改进意见。</w:t>
      </w:r>
    </w:p>
    <w:p>
      <w:pPr>
        <w:spacing w:before="72"/>
        <w:ind w:left="-4"/>
      </w:pPr>
      <w:r>
        <w:rPr>
          <w:rFonts w:hint="eastAsia"/>
        </w:rPr>
        <w:t>（</w:t>
      </w:r>
      <w:r>
        <w:t>6</w:t>
      </w:r>
      <w:r>
        <w:rPr>
          <w:rFonts w:hint="eastAsia"/>
        </w:rPr>
        <w:t>）学生工作办公室制定毕业生就业培训计划，经党总支书记批准后安排实施。</w:t>
      </w:r>
    </w:p>
    <w:p>
      <w:pPr>
        <w:spacing w:before="72"/>
        <w:ind w:left="-4" w:firstLine="487"/>
      </w:pPr>
      <w:r>
        <w:rPr>
          <w:rFonts w:hint="eastAsia"/>
          <w:b/>
        </w:rPr>
        <w:t>〖质量控制点〗</w:t>
      </w:r>
    </w:p>
    <w:p>
      <w:pPr>
        <w:spacing w:before="72"/>
        <w:ind w:left="988" w:leftChars="268" w:hanging="345" w:hangingChars="144"/>
      </w:pPr>
      <w:r>
        <w:rPr>
          <w:rFonts w:hint="eastAsia"/>
        </w:rPr>
        <w:t>①</w:t>
      </w:r>
      <w:r>
        <w:t xml:space="preserve"> </w:t>
      </w:r>
      <w:r>
        <w:rPr>
          <w:rFonts w:hint="eastAsia"/>
        </w:rPr>
        <w:t>课堂教学质量过程监控：理论教学副院长通过组织院系领导、督导听课、学生评教、同行评教、教师评学、试卷抽查分析对课堂教学质量进行评价，评价结果反馈给任课教师，同时将改进措施和处理意见报教学指导分委员会和教师所在教研室。</w:t>
      </w:r>
      <w:r>
        <w:t xml:space="preserve"> </w:t>
      </w:r>
    </w:p>
    <w:p>
      <w:pPr>
        <w:spacing w:before="72"/>
        <w:ind w:left="988" w:leftChars="268" w:hanging="345" w:hangingChars="144"/>
      </w:pPr>
      <w:r>
        <w:rPr>
          <w:rFonts w:hint="eastAsia"/>
        </w:rPr>
        <w:t>②</w:t>
      </w:r>
      <w:r>
        <w:t xml:space="preserve"> </w:t>
      </w:r>
      <w:r>
        <w:rPr>
          <w:rFonts w:hint="eastAsia"/>
        </w:rPr>
        <w:t>实践教学质量过程监控：</w:t>
      </w:r>
      <w:r>
        <w:t xml:space="preserve"> </w:t>
      </w:r>
      <w:r>
        <w:rPr>
          <w:rFonts w:hint="eastAsia"/>
        </w:rPr>
        <w:t>实践教学副院长通过组织院系领导、学院督导组对毕业设计、实验、实习、实训检查分析，听取学生及教师意见，并将检查结果报告教学指导分委员。</w:t>
      </w:r>
    </w:p>
    <w:p>
      <w:pPr>
        <w:spacing w:before="72"/>
        <w:ind w:left="-4" w:firstLine="487"/>
      </w:pPr>
      <w:r>
        <w:rPr>
          <w:rFonts w:hint="eastAsia"/>
          <w:b/>
        </w:rPr>
        <w:t>〖分析和改进〗</w:t>
      </w:r>
    </w:p>
    <w:p>
      <w:pPr>
        <w:spacing w:before="72"/>
        <w:ind w:left="-4"/>
      </w:pPr>
      <w:r>
        <w:rPr>
          <w:rFonts w:hint="eastAsia"/>
        </w:rPr>
        <w:t>分管副院长对常规教学工作中出现的问题及时组织相关部门采取措施，加以改进。教学办、实验室、教研室做好有关记录。</w:t>
      </w:r>
    </w:p>
    <w:p>
      <w:pPr>
        <w:pStyle w:val="4"/>
        <w:ind w:left="-4"/>
      </w:pPr>
      <w:bookmarkStart w:id="102" w:name="_Toc528182955"/>
      <w:r>
        <w:t xml:space="preserve">3.2.2 </w:t>
      </w:r>
      <w:r>
        <w:rPr>
          <w:rFonts w:hint="eastAsia"/>
        </w:rPr>
        <w:t>学籍管理</w:t>
      </w:r>
      <w:bookmarkEnd w:id="102"/>
    </w:p>
    <w:p>
      <w:pPr>
        <w:spacing w:before="72"/>
        <w:ind w:left="-4"/>
      </w:pPr>
      <w:r>
        <w:rPr>
          <w:rFonts w:hint="eastAsia"/>
        </w:rPr>
        <w:t>（</w:t>
      </w:r>
      <w:r>
        <w:t>1</w:t>
      </w:r>
      <w:r>
        <w:rPr>
          <w:rFonts w:hint="eastAsia"/>
        </w:rPr>
        <w:t>）教学副院长根据学校学籍管理条例和各项规定，负责实施教学过程中的成绩管理、学籍管理，主要包括学籍异动、变更专业、选择专业方向、选课、成绩管理、补修免修重修等。</w:t>
      </w:r>
    </w:p>
    <w:p>
      <w:pPr>
        <w:spacing w:before="72"/>
        <w:ind w:left="-4"/>
      </w:pPr>
      <w:r>
        <w:rPr>
          <w:rFonts w:hint="eastAsia"/>
        </w:rPr>
        <w:t>（</w:t>
      </w:r>
      <w:r>
        <w:t>2</w:t>
      </w:r>
      <w:r>
        <w:rPr>
          <w:rFonts w:hint="eastAsia"/>
        </w:rPr>
        <w:t>）教学办制定学籍管理各个环节的实施办法和办理程序的文件，经院务会批准后，予以公布，进行学生成绩及学籍管理等。教学办与学生工作办公室对各自渠道的学籍异动以书面形式相互沟通。</w:t>
      </w:r>
    </w:p>
    <w:p>
      <w:pPr>
        <w:spacing w:before="72"/>
        <w:ind w:left="-4"/>
      </w:pPr>
      <w:r>
        <w:rPr>
          <w:rFonts w:hint="eastAsia"/>
        </w:rPr>
        <w:t>（</w:t>
      </w:r>
      <w:r>
        <w:t>3</w:t>
      </w:r>
      <w:r>
        <w:rPr>
          <w:rFonts w:hint="eastAsia"/>
        </w:rPr>
        <w:t>）实行学籍预警制度，每学期期末、开学补考后，教学办将即将留降级和失去授位资格毕业资格的学生名单及原因书面转学生工作办公室，由学生工作办公室及时以书面形式通知到学生本人及家长。</w:t>
      </w:r>
    </w:p>
    <w:p>
      <w:pPr>
        <w:spacing w:before="72"/>
        <w:ind w:left="-4" w:firstLine="487"/>
      </w:pPr>
      <w:r>
        <w:rPr>
          <w:rFonts w:hint="eastAsia"/>
          <w:b/>
        </w:rPr>
        <w:t>〖质量控制点〗</w:t>
      </w:r>
    </w:p>
    <w:p>
      <w:pPr>
        <w:spacing w:before="72"/>
        <w:ind w:left="-4"/>
      </w:pPr>
      <w:r>
        <w:rPr>
          <w:rFonts w:hint="eastAsia"/>
        </w:rPr>
        <w:t>学籍管理检查。</w:t>
      </w:r>
    </w:p>
    <w:p>
      <w:pPr>
        <w:spacing w:before="72"/>
        <w:ind w:left="-4"/>
      </w:pPr>
      <w:r>
        <w:rPr>
          <w:rFonts w:hint="eastAsia"/>
        </w:rPr>
        <w:t>教学副院长定期对在册学生的学籍档案进行检查，将检查结果处理措施报告院长和党总支书记，反馈给教学办、学生工作办公室改进。</w:t>
      </w:r>
    </w:p>
    <w:p>
      <w:pPr>
        <w:spacing w:before="72"/>
        <w:ind w:left="-4" w:firstLine="487"/>
      </w:pPr>
      <w:r>
        <w:rPr>
          <w:rFonts w:hint="eastAsia"/>
          <w:b/>
        </w:rPr>
        <w:t>〖分析和改进〗</w:t>
      </w:r>
    </w:p>
    <w:p>
      <w:pPr>
        <w:spacing w:before="72"/>
        <w:ind w:left="-4"/>
      </w:pPr>
      <w:r>
        <w:rPr>
          <w:rFonts w:hint="eastAsia"/>
        </w:rPr>
        <w:t>教学副院长对学籍管理过程中的问题进行分析，提出改进办法，教学办、学生工作办公室实施。教学办、学生工作办公室做好记录，办公室负责学籍档案存档工作。</w:t>
      </w:r>
    </w:p>
    <w:p>
      <w:pPr>
        <w:pStyle w:val="4"/>
        <w:ind w:left="-4"/>
      </w:pPr>
      <w:bookmarkStart w:id="103" w:name="_Toc528182956"/>
      <w:r>
        <w:t xml:space="preserve">3.2.3 </w:t>
      </w:r>
      <w:r>
        <w:rPr>
          <w:rFonts w:hint="eastAsia"/>
        </w:rPr>
        <w:t>思想政治工作</w:t>
      </w:r>
      <w:bookmarkEnd w:id="103"/>
    </w:p>
    <w:p>
      <w:pPr>
        <w:spacing w:before="72"/>
        <w:ind w:left="-4"/>
      </w:pPr>
      <w:r>
        <w:rPr>
          <w:rFonts w:hint="eastAsia"/>
        </w:rPr>
        <w:t>（</w:t>
      </w:r>
      <w:r>
        <w:t>1</w:t>
      </w:r>
      <w:r>
        <w:rPr>
          <w:rFonts w:hint="eastAsia"/>
        </w:rPr>
        <w:t>）党总支副书记负责，根据学院专业人才培养方案组织学生工作办公室制订思想道德素质、文化素质、心理健康教育工作计划和学生奖励及激励措施</w:t>
      </w:r>
      <w:r>
        <w:t xml:space="preserve">, </w:t>
      </w:r>
      <w:r>
        <w:rPr>
          <w:rFonts w:hint="eastAsia"/>
        </w:rPr>
        <w:t>经院务会通过后予以公布。</w:t>
      </w:r>
    </w:p>
    <w:p>
      <w:pPr>
        <w:spacing w:before="72"/>
        <w:ind w:left="-4"/>
      </w:pPr>
      <w:r>
        <w:rPr>
          <w:rFonts w:hint="eastAsia"/>
        </w:rPr>
        <w:t>（</w:t>
      </w:r>
      <w:r>
        <w:t>2</w:t>
      </w:r>
      <w:r>
        <w:rPr>
          <w:rFonts w:hint="eastAsia"/>
        </w:rPr>
        <w:t>）由学生工作办公室组织实施。</w:t>
      </w:r>
    </w:p>
    <w:p>
      <w:pPr>
        <w:spacing w:before="72"/>
        <w:ind w:left="-4" w:firstLine="487"/>
        <w:rPr>
          <w:b/>
        </w:rPr>
      </w:pPr>
      <w:r>
        <w:rPr>
          <w:rFonts w:hint="eastAsia"/>
          <w:b/>
        </w:rPr>
        <w:t>〖质量控制点〗</w:t>
      </w:r>
    </w:p>
    <w:p>
      <w:pPr>
        <w:spacing w:before="72"/>
        <w:ind w:left="-4"/>
      </w:pPr>
      <w:r>
        <w:rPr>
          <w:rFonts w:hint="eastAsia"/>
        </w:rPr>
        <w:t>党总支副书记检查思想政治工作与调动学生学习积极性的措施和落实情况。</w:t>
      </w:r>
    </w:p>
    <w:p>
      <w:pPr>
        <w:spacing w:before="72"/>
        <w:ind w:left="-4" w:firstLine="487"/>
      </w:pPr>
      <w:r>
        <w:rPr>
          <w:rFonts w:hint="eastAsia"/>
          <w:b/>
        </w:rPr>
        <w:t>〖分析和改进〗</w:t>
      </w:r>
    </w:p>
    <w:p>
      <w:pPr>
        <w:spacing w:before="72"/>
        <w:ind w:left="-4"/>
      </w:pPr>
      <w:r>
        <w:rPr>
          <w:rFonts w:hint="eastAsia"/>
        </w:rPr>
        <w:t>党总支副书记组织学生工作办公室根据检查后反馈的信息提出改进措施，报院务会，并进行改进。</w:t>
      </w:r>
    </w:p>
    <w:p>
      <w:pPr>
        <w:pStyle w:val="4"/>
        <w:ind w:left="-4"/>
      </w:pPr>
      <w:bookmarkStart w:id="104" w:name="_Toc528182957"/>
      <w:r>
        <w:t xml:space="preserve">3.2.4 </w:t>
      </w:r>
      <w:r>
        <w:rPr>
          <w:rFonts w:hint="eastAsia"/>
        </w:rPr>
        <w:t>教风建设</w:t>
      </w:r>
      <w:bookmarkEnd w:id="104"/>
    </w:p>
    <w:p>
      <w:pPr>
        <w:spacing w:before="72"/>
        <w:ind w:left="-4"/>
      </w:pPr>
      <w:r>
        <w:rPr>
          <w:rFonts w:hint="eastAsia"/>
        </w:rPr>
        <w:t>（</w:t>
      </w:r>
      <w:r>
        <w:t>1</w:t>
      </w:r>
      <w:r>
        <w:rPr>
          <w:rFonts w:hint="eastAsia"/>
        </w:rPr>
        <w:t>）由党总支书记组织制订师德师风建设措施，负责师德师风考核、师德教育和师德标兵评选，建设措施和考核评选标准经院务会通过后公布。</w:t>
      </w:r>
    </w:p>
    <w:p>
      <w:pPr>
        <w:spacing w:before="72"/>
        <w:ind w:left="-4"/>
      </w:pPr>
      <w:r>
        <w:rPr>
          <w:rFonts w:hint="eastAsia"/>
        </w:rPr>
        <w:t>（</w:t>
      </w:r>
      <w:r>
        <w:t>2</w:t>
      </w:r>
      <w:r>
        <w:rPr>
          <w:rFonts w:hint="eastAsia"/>
        </w:rPr>
        <w:t>）由办公室、教研室实施。</w:t>
      </w:r>
    </w:p>
    <w:p>
      <w:pPr>
        <w:spacing w:before="72"/>
        <w:ind w:left="-4" w:firstLine="487"/>
        <w:rPr>
          <w:color w:val="000000"/>
        </w:rPr>
      </w:pPr>
      <w:r>
        <w:rPr>
          <w:rFonts w:hint="eastAsia"/>
          <w:b/>
        </w:rPr>
        <w:t>〖质量控制点〗</w:t>
      </w:r>
    </w:p>
    <w:p>
      <w:pPr>
        <w:spacing w:before="72"/>
        <w:ind w:left="-4"/>
      </w:pPr>
      <w:r>
        <w:rPr>
          <w:rFonts w:hint="eastAsia"/>
        </w:rPr>
        <w:t>检查师德师风建设措施和落实情况。</w:t>
      </w:r>
    </w:p>
    <w:p>
      <w:pPr>
        <w:spacing w:before="72"/>
        <w:ind w:left="-4"/>
      </w:pPr>
      <w:r>
        <w:rPr>
          <w:rFonts w:hint="eastAsia"/>
        </w:rPr>
        <w:t>教学指导分委员会对师德师风建设情况进行检查，检查结果报院长和党总支书记，并反馈到教师所在教研室。</w:t>
      </w:r>
    </w:p>
    <w:p>
      <w:pPr>
        <w:spacing w:before="72"/>
        <w:ind w:left="-4" w:firstLine="487"/>
        <w:rPr>
          <w:color w:val="000000"/>
        </w:rPr>
      </w:pPr>
      <w:r>
        <w:rPr>
          <w:rFonts w:hint="eastAsia"/>
          <w:b/>
        </w:rPr>
        <w:t>〖分析和改进〗</w:t>
      </w:r>
    </w:p>
    <w:p>
      <w:pPr>
        <w:spacing w:before="72"/>
        <w:ind w:left="-4"/>
      </w:pPr>
      <w:r>
        <w:rPr>
          <w:rFonts w:hint="eastAsia"/>
        </w:rPr>
        <w:t>教学指导分委员会对师德师风建设措施执行情况的检查结果进行分析，反馈给党总支，党总支对建设措施改进。</w:t>
      </w:r>
    </w:p>
    <w:p>
      <w:pPr>
        <w:spacing w:before="72"/>
        <w:ind w:left="-4"/>
      </w:pPr>
      <w:r>
        <w:rPr>
          <w:rFonts w:hint="eastAsia"/>
        </w:rPr>
        <w:t>教学指导分委员会对教师教风检查结果进行分析，反馈给院长和教师所在教研室，由教研室责令教师进行改进。</w:t>
      </w:r>
    </w:p>
    <w:p>
      <w:pPr>
        <w:pStyle w:val="4"/>
        <w:ind w:left="-4"/>
      </w:pPr>
      <w:bookmarkStart w:id="105" w:name="_Toc528182958"/>
      <w:r>
        <w:t xml:space="preserve">3.2.5 </w:t>
      </w:r>
      <w:r>
        <w:rPr>
          <w:rFonts w:hint="eastAsia"/>
        </w:rPr>
        <w:t>学风建设</w:t>
      </w:r>
      <w:bookmarkEnd w:id="105"/>
    </w:p>
    <w:p>
      <w:pPr>
        <w:spacing w:before="72"/>
        <w:ind w:left="-4"/>
      </w:pPr>
      <w:r>
        <w:rPr>
          <w:rFonts w:hint="eastAsia"/>
        </w:rPr>
        <w:t>（</w:t>
      </w:r>
      <w:r>
        <w:t>1</w:t>
      </w:r>
      <w:r>
        <w:rPr>
          <w:rFonts w:hint="eastAsia"/>
        </w:rPr>
        <w:t>） 学生工作办公室与分团委组织制订学生建设措施和工作计划，包括思想建设、组织建设、制度建设、环境氛围建设，经党总支书记批准后，予以公布。</w:t>
      </w:r>
    </w:p>
    <w:p>
      <w:pPr>
        <w:spacing w:before="72"/>
        <w:ind w:left="-4"/>
      </w:pPr>
      <w:r>
        <w:rPr>
          <w:rFonts w:hint="eastAsia"/>
        </w:rPr>
        <w:t>（</w:t>
      </w:r>
      <w:r>
        <w:t>2</w:t>
      </w:r>
      <w:r>
        <w:rPr>
          <w:rFonts w:hint="eastAsia"/>
        </w:rPr>
        <w:t>）学生工作办公室、团委组织各专业年级开展学风建设活动，并实施调动学生学习积极性的措施，建设优良学风集体，建设环境氛围。</w:t>
      </w:r>
    </w:p>
    <w:p>
      <w:pPr>
        <w:spacing w:before="72"/>
        <w:ind w:left="-4" w:firstLine="487"/>
      </w:pPr>
      <w:r>
        <w:rPr>
          <w:rFonts w:hint="eastAsia"/>
          <w:b/>
        </w:rPr>
        <w:t>〖质量控制点〗</w:t>
      </w:r>
    </w:p>
    <w:p>
      <w:pPr>
        <w:spacing w:before="72"/>
        <w:ind w:left="-4"/>
      </w:pPr>
      <w:r>
        <w:rPr>
          <w:rFonts w:hint="eastAsia"/>
        </w:rPr>
        <w:t>学风建设情况检查。</w:t>
      </w:r>
    </w:p>
    <w:p>
      <w:pPr>
        <w:spacing w:before="72"/>
        <w:ind w:left="-4"/>
      </w:pPr>
      <w:r>
        <w:rPr>
          <w:rFonts w:hint="eastAsia"/>
        </w:rPr>
        <w:t>由党总支副书记组织对各专业年级的执行情况进行检查，并对效果进行评价，将检查结果报教学指导分委员会，并反馈给各专业年级进行整改。</w:t>
      </w:r>
    </w:p>
    <w:p>
      <w:pPr>
        <w:spacing w:before="72"/>
        <w:ind w:left="-4" w:firstLine="487"/>
      </w:pPr>
      <w:r>
        <w:rPr>
          <w:rFonts w:hint="eastAsia"/>
          <w:b/>
        </w:rPr>
        <w:t>〖分析和改进〗</w:t>
      </w:r>
    </w:p>
    <w:p>
      <w:pPr>
        <w:spacing w:before="72"/>
        <w:ind w:left="-4"/>
      </w:pPr>
      <w:r>
        <w:rPr>
          <w:rFonts w:hint="eastAsia"/>
        </w:rPr>
        <w:t>学生工作办公室、各年级做好有关记录。</w:t>
      </w:r>
    </w:p>
    <w:p>
      <w:pPr>
        <w:pStyle w:val="4"/>
        <w:ind w:left="-4"/>
      </w:pPr>
      <w:bookmarkStart w:id="106" w:name="_Toc528182959"/>
      <w:r>
        <w:t xml:space="preserve">3.2.6 </w:t>
      </w:r>
      <w:r>
        <w:rPr>
          <w:rFonts w:hint="eastAsia"/>
        </w:rPr>
        <w:t>能力素质培养</w:t>
      </w:r>
      <w:bookmarkEnd w:id="106"/>
    </w:p>
    <w:p>
      <w:pPr>
        <w:spacing w:before="72"/>
        <w:ind w:left="-4"/>
      </w:pPr>
      <w:r>
        <w:rPr>
          <w:rFonts w:hint="eastAsia"/>
        </w:rPr>
        <w:t>（</w:t>
      </w:r>
      <w:r>
        <w:t>1</w:t>
      </w:r>
      <w:r>
        <w:rPr>
          <w:rFonts w:hint="eastAsia"/>
        </w:rPr>
        <w:t>）学生工作办公室按学校制订的学生体育达标要求，积极组织学生开展各项体育锻炼活动、运动训练。</w:t>
      </w:r>
    </w:p>
    <w:p>
      <w:pPr>
        <w:spacing w:before="72"/>
        <w:ind w:left="-4"/>
      </w:pPr>
      <w:r>
        <w:rPr>
          <w:rFonts w:hint="eastAsia"/>
        </w:rPr>
        <w:t>（</w:t>
      </w:r>
      <w:r>
        <w:t>2</w:t>
      </w:r>
      <w:r>
        <w:rPr>
          <w:rFonts w:hint="eastAsia"/>
        </w:rPr>
        <w:t>）实验室制订提高学生应用能力和执业资格的措施和工作计划，报分管副院长批准后实施。</w:t>
      </w:r>
    </w:p>
    <w:p>
      <w:pPr>
        <w:spacing w:before="72"/>
        <w:ind w:left="-4"/>
      </w:pPr>
      <w:r>
        <w:rPr>
          <w:rFonts w:hint="eastAsia"/>
        </w:rPr>
        <w:t>（</w:t>
      </w:r>
      <w:r>
        <w:t>3</w:t>
      </w:r>
      <w:r>
        <w:rPr>
          <w:rFonts w:hint="eastAsia"/>
        </w:rPr>
        <w:t>）学生工作办公室制订鼓励学生参与外语、计算机、建模等竞赛、考试的措施，经院务会批准后公布实施。</w:t>
      </w:r>
    </w:p>
    <w:p>
      <w:pPr>
        <w:spacing w:before="72"/>
        <w:ind w:left="-4"/>
      </w:pPr>
      <w:r>
        <w:rPr>
          <w:rFonts w:hint="eastAsia"/>
        </w:rPr>
        <w:t>（</w:t>
      </w:r>
      <w:r>
        <w:t>4</w:t>
      </w:r>
      <w:r>
        <w:rPr>
          <w:rFonts w:hint="eastAsia"/>
        </w:rPr>
        <w:t>）学生工作办公室举办讲座，开展社团活动、课外科技活动、文艺活动、社会调查、社会实践，提高学生综合能力，制定工作计划由党总支书记批准后实施。</w:t>
      </w:r>
    </w:p>
    <w:p>
      <w:pPr>
        <w:spacing w:before="72"/>
        <w:ind w:left="-4" w:firstLine="487"/>
        <w:rPr>
          <w:b/>
        </w:rPr>
      </w:pPr>
      <w:r>
        <w:rPr>
          <w:rFonts w:hint="eastAsia"/>
          <w:b/>
        </w:rPr>
        <w:t>〖质量控制点〗</w:t>
      </w:r>
    </w:p>
    <w:p>
      <w:pPr>
        <w:spacing w:before="72"/>
        <w:ind w:left="-4"/>
      </w:pPr>
      <w:r>
        <w:rPr>
          <w:rFonts w:hint="eastAsia"/>
        </w:rPr>
        <w:t>提高学生应用能力的实践教学环节的检查。</w:t>
      </w:r>
    </w:p>
    <w:p>
      <w:pPr>
        <w:spacing w:before="72"/>
        <w:ind w:left="-4"/>
      </w:pPr>
      <w:r>
        <w:rPr>
          <w:rFonts w:hint="eastAsia"/>
        </w:rPr>
        <w:t>学生参院各种考试、竞赛的合格优良率。</w:t>
      </w:r>
    </w:p>
    <w:p>
      <w:pPr>
        <w:spacing w:before="72"/>
        <w:ind w:left="-4"/>
      </w:pPr>
      <w:r>
        <w:rPr>
          <w:rFonts w:hint="eastAsia"/>
        </w:rPr>
        <w:t>体育达标检查。</w:t>
      </w:r>
    </w:p>
    <w:p>
      <w:pPr>
        <w:spacing w:before="72"/>
        <w:ind w:left="-4" w:firstLine="487"/>
      </w:pPr>
      <w:r>
        <w:rPr>
          <w:rFonts w:hint="eastAsia"/>
          <w:b/>
        </w:rPr>
        <w:t>〖分析和改进〗</w:t>
      </w:r>
    </w:p>
    <w:p>
      <w:pPr>
        <w:spacing w:before="72"/>
        <w:ind w:left="-4"/>
      </w:pPr>
      <w:r>
        <w:rPr>
          <w:rFonts w:hint="eastAsia"/>
        </w:rPr>
        <w:t>教学指导分委员对能力素质培养的各个环节进行检查，提出整改措施意见，将检查结果和意见报党总支书记和实践教学副院长，反馈给学生工作办公室、实验室改进。</w:t>
      </w:r>
    </w:p>
    <w:p>
      <w:pPr>
        <w:pStyle w:val="4"/>
        <w:ind w:left="-4"/>
      </w:pPr>
      <w:bookmarkStart w:id="107" w:name="_Toc528182960"/>
      <w:r>
        <w:t xml:space="preserve">3.2.7 </w:t>
      </w:r>
      <w:r>
        <w:rPr>
          <w:rFonts w:hint="eastAsia"/>
        </w:rPr>
        <w:t>培养人才全过程的教学质量监控</w:t>
      </w:r>
      <w:bookmarkEnd w:id="107"/>
    </w:p>
    <w:p>
      <w:pPr>
        <w:spacing w:before="72"/>
        <w:ind w:left="-4"/>
      </w:pPr>
      <w:r>
        <w:rPr>
          <w:rFonts w:hint="eastAsia"/>
        </w:rPr>
        <w:t>（</w:t>
      </w:r>
      <w:r>
        <w:t>1</w:t>
      </w:r>
      <w:r>
        <w:rPr>
          <w:rFonts w:hint="eastAsia"/>
        </w:rPr>
        <w:t>）教学质量监控的主要内容有课堂教学质量监控、实践教学质量监控、不合格控制、毕业及授位资格审查。</w:t>
      </w:r>
    </w:p>
    <w:p>
      <w:pPr>
        <w:spacing w:before="72"/>
        <w:ind w:left="-4"/>
      </w:pPr>
      <w:r>
        <w:rPr>
          <w:rFonts w:hint="eastAsia"/>
        </w:rPr>
        <w:t>（</w:t>
      </w:r>
      <w:r>
        <w:t>2</w:t>
      </w:r>
      <w:r>
        <w:rPr>
          <w:rFonts w:hint="eastAsia"/>
        </w:rPr>
        <w:t>）理论教学副院长每学期负责组织院系领导、督导组根据课堂教学质量过程监控的资料，对学院课堂教学质量进行分析和评价，实施学院课堂教学质量监控。</w:t>
      </w:r>
    </w:p>
    <w:p>
      <w:pPr>
        <w:spacing w:before="72"/>
        <w:ind w:left="-4"/>
      </w:pPr>
      <w:r>
        <w:rPr>
          <w:rFonts w:hint="eastAsia"/>
        </w:rPr>
        <w:t>（</w:t>
      </w:r>
      <w:r>
        <w:t>3</w:t>
      </w:r>
      <w:r>
        <w:rPr>
          <w:rFonts w:hint="eastAsia"/>
        </w:rPr>
        <w:t>）实践教学副院长每学期末负责组织院系领导、督导组根据实践教学质量过程监控的资料，对学院实践教学质量进行分析和评价，实施学院实践教学质量监控。</w:t>
      </w:r>
    </w:p>
    <w:p>
      <w:pPr>
        <w:spacing w:before="72"/>
        <w:ind w:left="-4"/>
      </w:pPr>
      <w:r>
        <w:rPr>
          <w:rFonts w:hint="eastAsia"/>
        </w:rPr>
        <w:t>（</w:t>
      </w:r>
      <w:r>
        <w:t>4</w:t>
      </w:r>
      <w:r>
        <w:rPr>
          <w:rFonts w:hint="eastAsia"/>
        </w:rPr>
        <w:t>）理论教学副院长每学期初负责组织对上学期的试卷命题质量和评分标准进行抽查分析，对不合格控制的标准做出评价，对违纪学生的处理进行检查。</w:t>
      </w:r>
    </w:p>
    <w:p>
      <w:pPr>
        <w:spacing w:before="72"/>
        <w:ind w:left="-4"/>
      </w:pPr>
      <w:r>
        <w:rPr>
          <w:rFonts w:hint="eastAsia"/>
        </w:rPr>
        <w:t>（</w:t>
      </w:r>
      <w:r>
        <w:t>5</w:t>
      </w:r>
      <w:r>
        <w:rPr>
          <w:rFonts w:hint="eastAsia"/>
        </w:rPr>
        <w:t>）教学办负责对学生学籍、毕业及授位资格进行初审，学位分委员会审查。</w:t>
      </w:r>
    </w:p>
    <w:p>
      <w:pPr>
        <w:spacing w:before="72"/>
        <w:ind w:left="-4"/>
      </w:pPr>
      <w:r>
        <w:rPr>
          <w:rFonts w:hint="eastAsia"/>
        </w:rPr>
        <w:t>（</w:t>
      </w:r>
      <w:r>
        <w:t>6</w:t>
      </w:r>
      <w:r>
        <w:rPr>
          <w:rFonts w:hint="eastAsia"/>
        </w:rPr>
        <w:t>）分管副院长将监控结果汇总后对学院的培养人才全过程提出改进措施，报院教学指导分委员会或院务会，并反馈给有关部门和教研室，做好改进工作。</w:t>
      </w:r>
    </w:p>
    <w:p>
      <w:pPr>
        <w:pStyle w:val="3"/>
        <w:spacing w:before="120" w:after="120"/>
      </w:pPr>
      <w:bookmarkStart w:id="108" w:name="_Toc528182961"/>
      <w:r>
        <w:t xml:space="preserve">3.3 </w:t>
      </w:r>
      <w:r>
        <w:rPr>
          <w:rFonts w:hint="eastAsia"/>
        </w:rPr>
        <w:t>教学文件档案管理</w:t>
      </w:r>
      <w:bookmarkEnd w:id="108"/>
    </w:p>
    <w:p>
      <w:pPr>
        <w:spacing w:before="72"/>
        <w:ind w:left="-4"/>
      </w:pPr>
      <w:r>
        <w:rPr>
          <w:rFonts w:hint="eastAsia"/>
        </w:rPr>
        <w:t>（</w:t>
      </w:r>
      <w:r>
        <w:t>1</w:t>
      </w:r>
      <w:r>
        <w:rPr>
          <w:rFonts w:hint="eastAsia"/>
        </w:rPr>
        <w:t>）办公室制订收文和上报资料管理制度、档案管理制度，经院务会批准后公布，各部门严格执行。</w:t>
      </w:r>
    </w:p>
    <w:p>
      <w:pPr>
        <w:spacing w:before="72"/>
        <w:ind w:left="-4"/>
      </w:pPr>
      <w:r>
        <w:rPr>
          <w:rFonts w:hint="eastAsia"/>
        </w:rPr>
        <w:t>（</w:t>
      </w:r>
      <w:r>
        <w:t>2</w:t>
      </w:r>
      <w:r>
        <w:rPr>
          <w:rFonts w:hint="eastAsia"/>
        </w:rPr>
        <w:t>）教学办制订教学文件、教学过程资料和教学成果资料管理规范和制度，经院务会批准后公布，各教研室和教师严格执行。</w:t>
      </w:r>
    </w:p>
    <w:p>
      <w:pPr>
        <w:spacing w:before="72"/>
        <w:ind w:left="-4" w:firstLine="487"/>
      </w:pPr>
      <w:r>
        <w:rPr>
          <w:rFonts w:hint="eastAsia"/>
          <w:b/>
        </w:rPr>
        <w:t>〖质量控制点〗</w:t>
      </w:r>
    </w:p>
    <w:p>
      <w:pPr>
        <w:spacing w:before="72"/>
        <w:ind w:left="-4"/>
      </w:pPr>
      <w:r>
        <w:rPr>
          <w:rFonts w:hint="eastAsia"/>
        </w:rPr>
        <w:t>由院长组织对教学文件、资料、档案进行检查，将检查结果和改进意见反馈给各相关部门。各部门做好相应记录。</w:t>
      </w:r>
    </w:p>
    <w:p>
      <w:pPr>
        <w:spacing w:before="72"/>
        <w:ind w:left="-4"/>
      </w:pPr>
    </w:p>
    <w:p>
      <w:pPr>
        <w:pStyle w:val="2"/>
        <w:spacing w:before="120"/>
        <w:ind w:left="-4"/>
      </w:pPr>
      <w:bookmarkStart w:id="109" w:name="_Toc528182962"/>
      <w:r>
        <w:t>4</w:t>
      </w:r>
      <w:r>
        <w:rPr>
          <w:rFonts w:hint="eastAsia"/>
        </w:rPr>
        <w:t>．教学评估</w:t>
      </w:r>
      <w:bookmarkEnd w:id="109"/>
      <w:r>
        <w:t xml:space="preserve"> </w:t>
      </w:r>
    </w:p>
    <w:p>
      <w:pPr>
        <w:spacing w:before="72"/>
        <w:ind w:left="-4"/>
      </w:pPr>
      <w:r>
        <w:rPr>
          <w:rFonts w:hint="eastAsia"/>
        </w:rPr>
        <w:t>由院长主持，按上级部门和学校制定的评估的要求做好自评工作。在评估中做好记录，并根据反馈的评估结论和意见制定整改措施</w:t>
      </w:r>
      <w:r>
        <w:t xml:space="preserve">, </w:t>
      </w:r>
      <w:r>
        <w:rPr>
          <w:rFonts w:hint="eastAsia"/>
        </w:rPr>
        <w:t>做好改进工作。</w:t>
      </w:r>
    </w:p>
    <w:p>
      <w:pPr>
        <w:spacing w:before="72"/>
        <w:ind w:left="-4"/>
      </w:pPr>
      <w:r>
        <w:rPr>
          <w:rFonts w:hint="eastAsia"/>
        </w:rPr>
        <w:t>（</w:t>
      </w:r>
      <w:r>
        <w:t>1</w:t>
      </w:r>
      <w:r>
        <w:rPr>
          <w:rFonts w:hint="eastAsia"/>
        </w:rPr>
        <w:t>）由院长主持，定期（每年一次）进行教学评估，由办公室和教学办负责组织。</w:t>
      </w:r>
    </w:p>
    <w:p>
      <w:pPr>
        <w:spacing w:before="72"/>
        <w:ind w:left="-4"/>
      </w:pPr>
      <w:r>
        <w:rPr>
          <w:rFonts w:hint="eastAsia"/>
        </w:rPr>
        <w:t>（</w:t>
      </w:r>
      <w:r>
        <w:t>2</w:t>
      </w:r>
      <w:r>
        <w:rPr>
          <w:rFonts w:hint="eastAsia"/>
        </w:rPr>
        <w:t>）办公室与各有关职能部门配合，做好迎接上级部门进行的本科教学评估的准备工作。</w:t>
      </w:r>
    </w:p>
    <w:p>
      <w:pPr>
        <w:spacing w:before="72"/>
        <w:ind w:left="-4"/>
      </w:pPr>
      <w:r>
        <w:rPr>
          <w:rFonts w:hint="eastAsia"/>
        </w:rPr>
        <w:t>（</w:t>
      </w:r>
      <w:r>
        <w:t>3</w:t>
      </w:r>
      <w:r>
        <w:rPr>
          <w:rFonts w:hint="eastAsia"/>
        </w:rPr>
        <w:t>）教学办、学生工作办公室、实验室、教研室根据教学评估的要求做好自评工作。</w:t>
      </w:r>
    </w:p>
    <w:p>
      <w:pPr>
        <w:spacing w:before="72"/>
        <w:ind w:left="-4"/>
      </w:pPr>
      <w:r>
        <w:rPr>
          <w:rFonts w:hint="eastAsia"/>
        </w:rPr>
        <w:t>（</w:t>
      </w:r>
      <w:r>
        <w:t>4</w:t>
      </w:r>
      <w:r>
        <w:rPr>
          <w:rFonts w:hint="eastAsia"/>
        </w:rPr>
        <w:t>）办公室将评估结论反馈给各部门，对需进行改进工作加以督促和了解，并将检查情况报院长。</w:t>
      </w:r>
    </w:p>
    <w:p>
      <w:pPr>
        <w:spacing w:before="72"/>
        <w:ind w:left="-4"/>
      </w:pPr>
      <w:r>
        <w:rPr>
          <w:rFonts w:hint="eastAsia"/>
        </w:rPr>
        <w:t>（</w:t>
      </w:r>
      <w:r>
        <w:t>5</w:t>
      </w:r>
      <w:r>
        <w:rPr>
          <w:rFonts w:hint="eastAsia"/>
        </w:rPr>
        <w:t>）各职能部门做好有关记录。</w:t>
      </w:r>
    </w:p>
    <w:p>
      <w:pPr>
        <w:spacing w:before="72"/>
        <w:ind w:left="-4"/>
      </w:pPr>
    </w:p>
    <w:p>
      <w:pPr>
        <w:pStyle w:val="22"/>
        <w:spacing w:before="72"/>
        <w:ind w:left="-4"/>
        <w:rPr>
          <w:snapToGrid w:val="0"/>
        </w:rPr>
      </w:pPr>
      <w:bookmarkStart w:id="110" w:name="_Toc528182963"/>
      <w:r>
        <w:rPr>
          <w:rFonts w:hint="eastAsia"/>
          <w:snapToGrid w:val="0"/>
        </w:rPr>
        <w:t>六、质量记录</w:t>
      </w:r>
      <w:bookmarkEnd w:id="110"/>
    </w:p>
    <w:p>
      <w:pPr>
        <w:spacing w:before="72"/>
        <w:ind w:left="-4"/>
      </w:pPr>
      <w:r>
        <w:rPr>
          <w:rFonts w:hint="eastAsia"/>
        </w:rPr>
        <w:t xml:space="preserve">   </w:t>
      </w:r>
      <w:r>
        <w:t xml:space="preserve">     </w:t>
      </w:r>
      <w:r>
        <w:rPr>
          <w:rFonts w:hint="eastAsia"/>
        </w:rPr>
        <w:t xml:space="preserve">1、许可记录 </w:t>
      </w:r>
      <w:r>
        <w:t xml:space="preserve">   </w:t>
      </w:r>
      <w:r>
        <w:rPr>
          <w:rFonts w:hint="eastAsia"/>
        </w:rPr>
        <w:t xml:space="preserve">   2、运行记录 </w:t>
      </w:r>
      <w:r>
        <w:t xml:space="preserve">    </w:t>
      </w:r>
      <w:r>
        <w:rPr>
          <w:rFonts w:hint="eastAsia"/>
        </w:rPr>
        <w:t>3、评价记录</w:t>
      </w:r>
    </w:p>
    <w:p>
      <w:pPr>
        <w:spacing w:before="72"/>
        <w:ind w:left="-4" w:firstLine="0" w:firstLineChars="0"/>
      </w:pPr>
      <w:r>
        <w:t xml:space="preserve">                  </w:t>
      </w:r>
      <w:r>
        <w:rPr>
          <w:rFonts w:hint="eastAsia"/>
        </w:rPr>
        <w:t>（</w:t>
      </w:r>
      <w:r>
        <w:rPr>
          <w:rFonts w:hint="eastAsia" w:ascii="华文楷体" w:hAnsi="华文楷体" w:eastAsia="华文楷体"/>
        </w:rPr>
        <w:t>详附件：建筑工程学院质量体系质量记录</w:t>
      </w:r>
      <w:r>
        <w:rPr>
          <w:rFonts w:hint="eastAsia"/>
        </w:rPr>
        <w:t>）</w:t>
      </w:r>
    </w:p>
    <w:sectPr>
      <w:pgSz w:w="11907" w:h="16840"/>
      <w:pgMar w:top="1418" w:right="1418" w:bottom="1418" w:left="1418" w:header="709" w:footer="856"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4"/>
      </w:pPr>
      <w:r>
        <w:separator/>
      </w:r>
    </w:p>
  </w:endnote>
  <w:endnote w:type="continuationSeparator" w:id="1">
    <w:p>
      <w:pPr>
        <w:spacing w:line="240" w:lineRule="auto"/>
        <w:ind w:firstLine="48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 Song">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fldChar w:fldCharType="begin"/>
    </w:r>
    <w:r>
      <w:instrText xml:space="preserve">PAGE   \* MERGEFORMAT</w:instrText>
    </w:r>
    <w:r>
      <w:fldChar w:fldCharType="separate"/>
    </w:r>
    <w:r>
      <w:rPr>
        <w:lang w:val="zh-CN"/>
      </w:rPr>
      <w:t>iv</w:t>
    </w:r>
    <w:r>
      <w:rPr>
        <w:lang w:val="zh-CN"/>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fldChar w:fldCharType="begin"/>
    </w:r>
    <w:r>
      <w:instrText xml:space="preserve"> PAGE </w:instrText>
    </w:r>
    <w:r>
      <w:fldChar w:fldCharType="separate"/>
    </w:r>
    <w:r>
      <w:t>14</w:t>
    </w:r>
    <w:r>
      <w:fldChar w:fldCharType="end"/>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4"/>
      </w:pPr>
      <w:r>
        <w:separator/>
      </w:r>
    </w:p>
  </w:footnote>
  <w:footnote w:type="continuationSeparator" w:id="1">
    <w:p>
      <w:pPr>
        <w:spacing w:before="0" w:after="0" w:line="240" w:lineRule="auto"/>
        <w:ind w:firstLine="48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inline distT="0" distB="0" distL="0" distR="0">
          <wp:extent cx="1114425" cy="228600"/>
          <wp:effectExtent l="0" t="0" r="9525" b="0"/>
          <wp:docPr id="180" name="图片 180" descr="http://www.njtc.edu.cn/2017/images/ma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http://www.njtc.edu.cn/2017/images/ma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14425" cy="228600"/>
                  </a:xfrm>
                  <a:prstGeom prst="rect">
                    <a:avLst/>
                  </a:prstGeom>
                  <a:noFill/>
                  <a:ln>
                    <a:noFill/>
                  </a:ln>
                </pic:spPr>
              </pic:pic>
            </a:graphicData>
          </a:graphic>
        </wp:inline>
      </w:drawing>
    </w:r>
    <w:r>
      <w:t xml:space="preserve">                                    </w:t>
    </w:r>
    <w:r>
      <w:rPr>
        <w:rFonts w:hint="eastAsia"/>
      </w:rPr>
      <w:t>建筑工程学院本科教学质量体系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lang w:val="en-US" w:eastAsia="zh-CN"/>
      </w:rPr>
      <w:t>2.5.4</w:t>
    </w:r>
    <w:r>
      <w:rPr>
        <w:rFonts w:hint="eastAsia"/>
      </w:rPr>
      <w:t>质量管理体系</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bookmarkStart w:id="111" w:name="_Hlk508817919"/>
    <w:bookmarkStart w:id="112" w:name="_Hlk508817920"/>
    <w:bookmarkStart w:id="113" w:name="_Hlk508817918"/>
    <w:bookmarkStart w:id="114" w:name="_Hlk508817917"/>
    <w:bookmarkStart w:id="115" w:name="_Hlk508817915"/>
    <w:bookmarkStart w:id="116" w:name="_Hlk508817916"/>
    <w:r>
      <w:rPr>
        <w:rFonts w:hint="eastAsia"/>
      </w:rPr>
      <w:t>质量管理体系</w:t>
    </w:r>
    <w:r>
      <w:t xml:space="preserve">                                    </w:t>
    </w:r>
    <w:bookmarkEnd w:id="111"/>
    <w:bookmarkEnd w:id="112"/>
    <w:bookmarkEnd w:id="113"/>
    <w:bookmarkEnd w:id="114"/>
    <w:bookmarkEnd w:id="115"/>
    <w:bookmarkEnd w:id="116"/>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bookmarkStart w:id="121" w:name="_Hlk508794945"/>
    <w:r>
      <w:rPr>
        <w:rFonts w:hint="eastAsia"/>
      </w:rPr>
      <w:t>质量管理体系</w:t>
    </w:r>
    <w:r>
      <w:t xml:space="preserve">                                 </w:t>
    </w:r>
    <w:bookmarkEnd w:id="121"/>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inline distT="0" distB="0" distL="0" distR="0">
          <wp:extent cx="1209675" cy="238125"/>
          <wp:effectExtent l="0" t="0" r="9525" b="9525"/>
          <wp:docPr id="7" name="图片 7" descr="http://www.njtc.edu.cn/2017/images/ma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njtc.edu.cn/2017/images/ma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9675" cy="238125"/>
                  </a:xfrm>
                  <a:prstGeom prst="rect">
                    <a:avLst/>
                  </a:prstGeom>
                  <a:noFill/>
                  <a:ln>
                    <a:noFill/>
                  </a:ln>
                </pic:spPr>
              </pic:pic>
            </a:graphicData>
          </a:graphic>
        </wp:inline>
      </w:drawing>
    </w:r>
    <w:r>
      <w:t xml:space="preserve">                                 </w:t>
    </w:r>
    <w:r>
      <w:rPr>
        <w:rFonts w:hint="eastAsia"/>
      </w:rPr>
      <w:t>建筑工程学院本科教学质量体系</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32"/>
      </w:rPr>
    </w:pPr>
    <w:bookmarkStart w:id="117" w:name="_Hlk508704537"/>
    <w:bookmarkStart w:id="118" w:name="_Hlk508704538"/>
    <w:bookmarkStart w:id="119" w:name="_Hlk508704535"/>
    <w:bookmarkStart w:id="120" w:name="_Hlk508704536"/>
    <w:r>
      <w:drawing>
        <wp:inline distT="0" distB="0" distL="0" distR="0">
          <wp:extent cx="1743075" cy="342900"/>
          <wp:effectExtent l="0" t="0" r="9525" b="0"/>
          <wp:docPr id="9" name="图片 9" descr="http://www.njtc.edu.cn/2017/images/ma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njtc.edu.cn/2017/images/ma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43075" cy="342900"/>
                  </a:xfrm>
                  <a:prstGeom prst="rect">
                    <a:avLst/>
                  </a:prstGeom>
                  <a:noFill/>
                  <a:ln>
                    <a:noFill/>
                  </a:ln>
                </pic:spPr>
              </pic:pic>
            </a:graphicData>
          </a:graphic>
        </wp:inline>
      </w:drawing>
    </w:r>
    <w:r>
      <w:t xml:space="preserve">         </w:t>
    </w:r>
    <w:r>
      <w:rPr>
        <w:rFonts w:hint="eastAsia"/>
        <w:sz w:val="32"/>
      </w:rPr>
      <w:t>本科教学质量体系</w:t>
    </w:r>
    <w:r>
      <w:t xml:space="preserve">    </w:t>
    </w:r>
    <w:bookmarkEnd w:id="117"/>
    <w:bookmarkEnd w:id="118"/>
    <w:bookmarkEnd w:id="119"/>
    <w:bookmarkEnd w:id="120"/>
    <w:r>
      <w:t xml:space="preserve">   </w:t>
    </w:r>
    <w:r>
      <w:rPr>
        <w:sz w:val="32"/>
      </w:rPr>
      <w:t xml:space="preserve"> </w:t>
    </w:r>
    <w:r>
      <w:rPr>
        <w:rFonts w:hint="eastAsia"/>
        <w:sz w:val="32"/>
      </w:rPr>
      <w:t>建筑工程学院</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inline distT="0" distB="0" distL="0" distR="0">
          <wp:extent cx="1209675" cy="238125"/>
          <wp:effectExtent l="0" t="0" r="9525" b="9525"/>
          <wp:docPr id="185" name="图片 185" descr="http://www.njtc.edu.cn/2017/images/ma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http://www.njtc.edu.cn/2017/images/ma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9675" cy="238125"/>
                  </a:xfrm>
                  <a:prstGeom prst="rect">
                    <a:avLst/>
                  </a:prstGeom>
                  <a:noFill/>
                  <a:ln>
                    <a:noFill/>
                  </a:ln>
                </pic:spPr>
              </pic:pic>
            </a:graphicData>
          </a:graphic>
        </wp:inline>
      </w:drawing>
    </w:r>
    <w:r>
      <w:t xml:space="preserve">                                    </w:t>
    </w:r>
    <w:r>
      <w:rPr>
        <w:rFonts w:hint="eastAsia"/>
      </w:rPr>
      <w:t>建筑工程学院本科教学质量体系</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C2D72"/>
    <w:multiLevelType w:val="multilevel"/>
    <w:tmpl w:val="0F2C2D72"/>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1">
    <w:nsid w:val="0F402F71"/>
    <w:multiLevelType w:val="multilevel"/>
    <w:tmpl w:val="0F402F71"/>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2">
    <w:nsid w:val="0F736317"/>
    <w:multiLevelType w:val="multilevel"/>
    <w:tmpl w:val="0F736317"/>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3">
    <w:nsid w:val="134A42E1"/>
    <w:multiLevelType w:val="multilevel"/>
    <w:tmpl w:val="134A42E1"/>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4">
    <w:nsid w:val="17FA0944"/>
    <w:multiLevelType w:val="multilevel"/>
    <w:tmpl w:val="17FA0944"/>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5">
    <w:nsid w:val="1AD47B76"/>
    <w:multiLevelType w:val="multilevel"/>
    <w:tmpl w:val="1AD47B76"/>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6">
    <w:nsid w:val="221A7DFF"/>
    <w:multiLevelType w:val="multilevel"/>
    <w:tmpl w:val="221A7DFF"/>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7">
    <w:nsid w:val="24102A1B"/>
    <w:multiLevelType w:val="multilevel"/>
    <w:tmpl w:val="24102A1B"/>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8">
    <w:nsid w:val="26B34E58"/>
    <w:multiLevelType w:val="multilevel"/>
    <w:tmpl w:val="26B34E58"/>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9">
    <w:nsid w:val="2D5D7431"/>
    <w:multiLevelType w:val="multilevel"/>
    <w:tmpl w:val="2D5D7431"/>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10">
    <w:nsid w:val="35FF4711"/>
    <w:multiLevelType w:val="multilevel"/>
    <w:tmpl w:val="35FF4711"/>
    <w:lvl w:ilvl="0" w:tentative="0">
      <w:start w:val="1"/>
      <w:numFmt w:val="decimal"/>
      <w:lvlText w:val="%1)"/>
      <w:lvlJc w:val="left"/>
      <w:pPr>
        <w:ind w:left="905" w:hanging="420"/>
      </w:p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11">
    <w:nsid w:val="4F1D4216"/>
    <w:multiLevelType w:val="multilevel"/>
    <w:tmpl w:val="4F1D4216"/>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12">
    <w:nsid w:val="50E40437"/>
    <w:multiLevelType w:val="multilevel"/>
    <w:tmpl w:val="50E40437"/>
    <w:lvl w:ilvl="0" w:tentative="0">
      <w:start w:val="1"/>
      <w:numFmt w:val="japaneseCounting"/>
      <w:lvlText w:val="%1、"/>
      <w:lvlJc w:val="left"/>
      <w:pPr>
        <w:ind w:left="150" w:hanging="630"/>
      </w:pPr>
      <w:rPr>
        <w:rFonts w:hint="default"/>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abstractNum w:abstractNumId="13">
    <w:nsid w:val="547C5440"/>
    <w:multiLevelType w:val="multilevel"/>
    <w:tmpl w:val="547C5440"/>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14">
    <w:nsid w:val="59F604E3"/>
    <w:multiLevelType w:val="multilevel"/>
    <w:tmpl w:val="59F604E3"/>
    <w:lvl w:ilvl="0" w:tentative="0">
      <w:start w:val="1"/>
      <w:numFmt w:val="decimal"/>
      <w:lvlText w:val="%1．"/>
      <w:lvlJc w:val="left"/>
      <w:pPr>
        <w:ind w:left="30" w:hanging="510"/>
      </w:pPr>
      <w:rPr>
        <w:rFonts w:hint="default"/>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abstractNum w:abstractNumId="15">
    <w:nsid w:val="7D22463B"/>
    <w:multiLevelType w:val="multilevel"/>
    <w:tmpl w:val="7D22463B"/>
    <w:lvl w:ilvl="0" w:tentative="0">
      <w:start w:val="1"/>
      <w:numFmt w:val="decimal"/>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num w:numId="1">
    <w:abstractNumId w:val="12"/>
  </w:num>
  <w:num w:numId="2">
    <w:abstractNumId w:val="14"/>
  </w:num>
  <w:num w:numId="3">
    <w:abstractNumId w:val="2"/>
  </w:num>
  <w:num w:numId="4">
    <w:abstractNumId w:val="1"/>
  </w:num>
  <w:num w:numId="5">
    <w:abstractNumId w:val="7"/>
  </w:num>
  <w:num w:numId="6">
    <w:abstractNumId w:val="9"/>
  </w:num>
  <w:num w:numId="7">
    <w:abstractNumId w:val="10"/>
  </w:num>
  <w:num w:numId="8">
    <w:abstractNumId w:val="5"/>
  </w:num>
  <w:num w:numId="9">
    <w:abstractNumId w:val="8"/>
  </w:num>
  <w:num w:numId="10">
    <w:abstractNumId w:val="3"/>
  </w:num>
  <w:num w:numId="11">
    <w:abstractNumId w:val="6"/>
  </w:num>
  <w:num w:numId="12">
    <w:abstractNumId w:val="11"/>
  </w:num>
  <w:num w:numId="13">
    <w:abstractNumId w:val="15"/>
  </w:num>
  <w:num w:numId="14">
    <w:abstractNumId w:val="1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88"/>
    <w:rsid w:val="00003014"/>
    <w:rsid w:val="00005254"/>
    <w:rsid w:val="0001768E"/>
    <w:rsid w:val="00025BA6"/>
    <w:rsid w:val="00037721"/>
    <w:rsid w:val="00037D3F"/>
    <w:rsid w:val="000435D0"/>
    <w:rsid w:val="0004379F"/>
    <w:rsid w:val="00045DA6"/>
    <w:rsid w:val="00045FDD"/>
    <w:rsid w:val="00053753"/>
    <w:rsid w:val="000537E6"/>
    <w:rsid w:val="00072557"/>
    <w:rsid w:val="00073B76"/>
    <w:rsid w:val="00075660"/>
    <w:rsid w:val="00082553"/>
    <w:rsid w:val="00083D76"/>
    <w:rsid w:val="0008487B"/>
    <w:rsid w:val="0009100D"/>
    <w:rsid w:val="000A1C84"/>
    <w:rsid w:val="000A3A59"/>
    <w:rsid w:val="000A5CF8"/>
    <w:rsid w:val="000A7329"/>
    <w:rsid w:val="000B27BB"/>
    <w:rsid w:val="000B5CB8"/>
    <w:rsid w:val="000C2B28"/>
    <w:rsid w:val="000C5ABF"/>
    <w:rsid w:val="000D46B3"/>
    <w:rsid w:val="000D4BCE"/>
    <w:rsid w:val="000D52EA"/>
    <w:rsid w:val="000F72F5"/>
    <w:rsid w:val="001002E7"/>
    <w:rsid w:val="00102BEA"/>
    <w:rsid w:val="00105534"/>
    <w:rsid w:val="001074C8"/>
    <w:rsid w:val="001109AC"/>
    <w:rsid w:val="0011331F"/>
    <w:rsid w:val="001149A1"/>
    <w:rsid w:val="001233F1"/>
    <w:rsid w:val="00127AAD"/>
    <w:rsid w:val="00127BF5"/>
    <w:rsid w:val="00136193"/>
    <w:rsid w:val="00151B83"/>
    <w:rsid w:val="00154DA8"/>
    <w:rsid w:val="00172722"/>
    <w:rsid w:val="00176C7F"/>
    <w:rsid w:val="0018069E"/>
    <w:rsid w:val="00181B4A"/>
    <w:rsid w:val="00185F5E"/>
    <w:rsid w:val="00187E9F"/>
    <w:rsid w:val="001903A5"/>
    <w:rsid w:val="001957FF"/>
    <w:rsid w:val="00196BFD"/>
    <w:rsid w:val="00196EEE"/>
    <w:rsid w:val="00197FA9"/>
    <w:rsid w:val="001A6C1E"/>
    <w:rsid w:val="001B2178"/>
    <w:rsid w:val="001C5D1F"/>
    <w:rsid w:val="001D438A"/>
    <w:rsid w:val="001E2193"/>
    <w:rsid w:val="001F1E16"/>
    <w:rsid w:val="001F6961"/>
    <w:rsid w:val="002045E8"/>
    <w:rsid w:val="002166D1"/>
    <w:rsid w:val="0023444F"/>
    <w:rsid w:val="00240C19"/>
    <w:rsid w:val="00254B93"/>
    <w:rsid w:val="002677C7"/>
    <w:rsid w:val="00270D36"/>
    <w:rsid w:val="002765FA"/>
    <w:rsid w:val="002772F2"/>
    <w:rsid w:val="00287EB1"/>
    <w:rsid w:val="0029478C"/>
    <w:rsid w:val="00295672"/>
    <w:rsid w:val="002A29EF"/>
    <w:rsid w:val="002A66C9"/>
    <w:rsid w:val="002B2134"/>
    <w:rsid w:val="002B3D2B"/>
    <w:rsid w:val="002F2064"/>
    <w:rsid w:val="0031345C"/>
    <w:rsid w:val="00313C7A"/>
    <w:rsid w:val="003146E4"/>
    <w:rsid w:val="00317C22"/>
    <w:rsid w:val="003241BF"/>
    <w:rsid w:val="00336CD9"/>
    <w:rsid w:val="003425A2"/>
    <w:rsid w:val="0035095B"/>
    <w:rsid w:val="00366111"/>
    <w:rsid w:val="0038321A"/>
    <w:rsid w:val="00383722"/>
    <w:rsid w:val="00390FD1"/>
    <w:rsid w:val="0039461E"/>
    <w:rsid w:val="003A3FD9"/>
    <w:rsid w:val="003A4189"/>
    <w:rsid w:val="003A5C1C"/>
    <w:rsid w:val="003A61BC"/>
    <w:rsid w:val="003B0BE6"/>
    <w:rsid w:val="003B141A"/>
    <w:rsid w:val="003C0C8D"/>
    <w:rsid w:val="003E0503"/>
    <w:rsid w:val="003E14C5"/>
    <w:rsid w:val="003E45BF"/>
    <w:rsid w:val="003F0EC4"/>
    <w:rsid w:val="003F134D"/>
    <w:rsid w:val="003F2B05"/>
    <w:rsid w:val="00401A4B"/>
    <w:rsid w:val="0040360A"/>
    <w:rsid w:val="0040486E"/>
    <w:rsid w:val="004103AC"/>
    <w:rsid w:val="0041187D"/>
    <w:rsid w:val="0041574B"/>
    <w:rsid w:val="00421C04"/>
    <w:rsid w:val="00447429"/>
    <w:rsid w:val="00451FE1"/>
    <w:rsid w:val="00464293"/>
    <w:rsid w:val="0046481D"/>
    <w:rsid w:val="004649B8"/>
    <w:rsid w:val="004A4826"/>
    <w:rsid w:val="004B1823"/>
    <w:rsid w:val="004B2D52"/>
    <w:rsid w:val="004C3135"/>
    <w:rsid w:val="004D4F87"/>
    <w:rsid w:val="004D55AE"/>
    <w:rsid w:val="004D5D4F"/>
    <w:rsid w:val="004E5889"/>
    <w:rsid w:val="004E7BAA"/>
    <w:rsid w:val="004F13FB"/>
    <w:rsid w:val="004F2973"/>
    <w:rsid w:val="00516CFF"/>
    <w:rsid w:val="005214B4"/>
    <w:rsid w:val="0052754C"/>
    <w:rsid w:val="0053343C"/>
    <w:rsid w:val="00536A00"/>
    <w:rsid w:val="00544EDC"/>
    <w:rsid w:val="00550A9F"/>
    <w:rsid w:val="0055230D"/>
    <w:rsid w:val="00553573"/>
    <w:rsid w:val="00562D39"/>
    <w:rsid w:val="005632A0"/>
    <w:rsid w:val="00567974"/>
    <w:rsid w:val="00576BD1"/>
    <w:rsid w:val="00577D75"/>
    <w:rsid w:val="00580FBD"/>
    <w:rsid w:val="00582B4A"/>
    <w:rsid w:val="0059206F"/>
    <w:rsid w:val="00595D9D"/>
    <w:rsid w:val="005A1C2B"/>
    <w:rsid w:val="005A5054"/>
    <w:rsid w:val="005A7C19"/>
    <w:rsid w:val="005E510D"/>
    <w:rsid w:val="005E640F"/>
    <w:rsid w:val="005E76B9"/>
    <w:rsid w:val="005F08A6"/>
    <w:rsid w:val="005F34ED"/>
    <w:rsid w:val="00606208"/>
    <w:rsid w:val="00606815"/>
    <w:rsid w:val="006142F3"/>
    <w:rsid w:val="00617424"/>
    <w:rsid w:val="006302D5"/>
    <w:rsid w:val="00633125"/>
    <w:rsid w:val="0064219F"/>
    <w:rsid w:val="00664A0C"/>
    <w:rsid w:val="00665B3D"/>
    <w:rsid w:val="006800C5"/>
    <w:rsid w:val="00681793"/>
    <w:rsid w:val="006834BB"/>
    <w:rsid w:val="00684C98"/>
    <w:rsid w:val="006910B5"/>
    <w:rsid w:val="0069216C"/>
    <w:rsid w:val="00694628"/>
    <w:rsid w:val="00696299"/>
    <w:rsid w:val="00697238"/>
    <w:rsid w:val="006A355C"/>
    <w:rsid w:val="006A7BE0"/>
    <w:rsid w:val="006B2635"/>
    <w:rsid w:val="006C2407"/>
    <w:rsid w:val="006C4617"/>
    <w:rsid w:val="006C6D70"/>
    <w:rsid w:val="006D0096"/>
    <w:rsid w:val="006D0811"/>
    <w:rsid w:val="006D3897"/>
    <w:rsid w:val="006D4E80"/>
    <w:rsid w:val="006D6096"/>
    <w:rsid w:val="006E1F9B"/>
    <w:rsid w:val="006F21A2"/>
    <w:rsid w:val="006F36DD"/>
    <w:rsid w:val="006F48A2"/>
    <w:rsid w:val="006F4910"/>
    <w:rsid w:val="00712AD7"/>
    <w:rsid w:val="007135F6"/>
    <w:rsid w:val="00736FCA"/>
    <w:rsid w:val="0074648A"/>
    <w:rsid w:val="00750589"/>
    <w:rsid w:val="00761035"/>
    <w:rsid w:val="007610E2"/>
    <w:rsid w:val="007641E4"/>
    <w:rsid w:val="007651ED"/>
    <w:rsid w:val="007658A4"/>
    <w:rsid w:val="00770AF7"/>
    <w:rsid w:val="00770F15"/>
    <w:rsid w:val="007729B4"/>
    <w:rsid w:val="00774715"/>
    <w:rsid w:val="00784365"/>
    <w:rsid w:val="00786FC5"/>
    <w:rsid w:val="007A5D2F"/>
    <w:rsid w:val="007B0998"/>
    <w:rsid w:val="007B0C9E"/>
    <w:rsid w:val="007B33DF"/>
    <w:rsid w:val="007B5978"/>
    <w:rsid w:val="007C6ED7"/>
    <w:rsid w:val="007D3AC5"/>
    <w:rsid w:val="007E7915"/>
    <w:rsid w:val="007F6F98"/>
    <w:rsid w:val="0080059E"/>
    <w:rsid w:val="00824073"/>
    <w:rsid w:val="00826280"/>
    <w:rsid w:val="0082773F"/>
    <w:rsid w:val="00841AEC"/>
    <w:rsid w:val="00847BDF"/>
    <w:rsid w:val="008561C2"/>
    <w:rsid w:val="008568C4"/>
    <w:rsid w:val="0086514D"/>
    <w:rsid w:val="0086678D"/>
    <w:rsid w:val="00870A5A"/>
    <w:rsid w:val="00875D92"/>
    <w:rsid w:val="00886E7F"/>
    <w:rsid w:val="008908B9"/>
    <w:rsid w:val="00891B8E"/>
    <w:rsid w:val="008940E1"/>
    <w:rsid w:val="0089594F"/>
    <w:rsid w:val="008A2F81"/>
    <w:rsid w:val="008A4235"/>
    <w:rsid w:val="008B38A7"/>
    <w:rsid w:val="008C1209"/>
    <w:rsid w:val="008D5300"/>
    <w:rsid w:val="008D6213"/>
    <w:rsid w:val="008D753D"/>
    <w:rsid w:val="008E002E"/>
    <w:rsid w:val="008E11D4"/>
    <w:rsid w:val="008E6610"/>
    <w:rsid w:val="008F0E17"/>
    <w:rsid w:val="008F282A"/>
    <w:rsid w:val="008F5E9D"/>
    <w:rsid w:val="00914440"/>
    <w:rsid w:val="00923A78"/>
    <w:rsid w:val="009245D3"/>
    <w:rsid w:val="00925FCE"/>
    <w:rsid w:val="00926DBA"/>
    <w:rsid w:val="009335B9"/>
    <w:rsid w:val="009518B0"/>
    <w:rsid w:val="00954FF2"/>
    <w:rsid w:val="00955B6D"/>
    <w:rsid w:val="00964C77"/>
    <w:rsid w:val="00964E23"/>
    <w:rsid w:val="0096667E"/>
    <w:rsid w:val="0097146D"/>
    <w:rsid w:val="0097497D"/>
    <w:rsid w:val="00976DB3"/>
    <w:rsid w:val="00980E84"/>
    <w:rsid w:val="0098253C"/>
    <w:rsid w:val="009826BC"/>
    <w:rsid w:val="00983AF5"/>
    <w:rsid w:val="009950CF"/>
    <w:rsid w:val="00996CA6"/>
    <w:rsid w:val="009A0EFF"/>
    <w:rsid w:val="009A2AC0"/>
    <w:rsid w:val="009A4437"/>
    <w:rsid w:val="009A7DFD"/>
    <w:rsid w:val="009C26CC"/>
    <w:rsid w:val="009C46C9"/>
    <w:rsid w:val="009D0910"/>
    <w:rsid w:val="009D0C89"/>
    <w:rsid w:val="009E1FD4"/>
    <w:rsid w:val="009E43D5"/>
    <w:rsid w:val="009E4961"/>
    <w:rsid w:val="009E66EB"/>
    <w:rsid w:val="009F5AE1"/>
    <w:rsid w:val="00A1152B"/>
    <w:rsid w:val="00A212A6"/>
    <w:rsid w:val="00A244C0"/>
    <w:rsid w:val="00A25050"/>
    <w:rsid w:val="00A34E89"/>
    <w:rsid w:val="00A40716"/>
    <w:rsid w:val="00A4091F"/>
    <w:rsid w:val="00A4227D"/>
    <w:rsid w:val="00A46FE3"/>
    <w:rsid w:val="00A54624"/>
    <w:rsid w:val="00A55129"/>
    <w:rsid w:val="00A672D1"/>
    <w:rsid w:val="00A70FC1"/>
    <w:rsid w:val="00A714F8"/>
    <w:rsid w:val="00A72646"/>
    <w:rsid w:val="00A7303B"/>
    <w:rsid w:val="00A808F4"/>
    <w:rsid w:val="00A87074"/>
    <w:rsid w:val="00A90679"/>
    <w:rsid w:val="00AA5A35"/>
    <w:rsid w:val="00AA7170"/>
    <w:rsid w:val="00AB0AE4"/>
    <w:rsid w:val="00AB3977"/>
    <w:rsid w:val="00AB493A"/>
    <w:rsid w:val="00AC6387"/>
    <w:rsid w:val="00AE1A3D"/>
    <w:rsid w:val="00AE6AC7"/>
    <w:rsid w:val="00AF1CDE"/>
    <w:rsid w:val="00AF731E"/>
    <w:rsid w:val="00B01FC3"/>
    <w:rsid w:val="00B10457"/>
    <w:rsid w:val="00B106C9"/>
    <w:rsid w:val="00B25F7C"/>
    <w:rsid w:val="00B30AEE"/>
    <w:rsid w:val="00B31830"/>
    <w:rsid w:val="00B362F5"/>
    <w:rsid w:val="00B472DF"/>
    <w:rsid w:val="00B52245"/>
    <w:rsid w:val="00B52FF6"/>
    <w:rsid w:val="00B602BC"/>
    <w:rsid w:val="00B610B7"/>
    <w:rsid w:val="00B62AFD"/>
    <w:rsid w:val="00B67461"/>
    <w:rsid w:val="00B779FB"/>
    <w:rsid w:val="00B834DB"/>
    <w:rsid w:val="00B90CD3"/>
    <w:rsid w:val="00B95785"/>
    <w:rsid w:val="00B969F6"/>
    <w:rsid w:val="00B97CA2"/>
    <w:rsid w:val="00BB5CD4"/>
    <w:rsid w:val="00BC3D2C"/>
    <w:rsid w:val="00BC4918"/>
    <w:rsid w:val="00BC698C"/>
    <w:rsid w:val="00BD0899"/>
    <w:rsid w:val="00BE1877"/>
    <w:rsid w:val="00BE252D"/>
    <w:rsid w:val="00BF4C65"/>
    <w:rsid w:val="00BF5BFC"/>
    <w:rsid w:val="00C002C1"/>
    <w:rsid w:val="00C02363"/>
    <w:rsid w:val="00C02430"/>
    <w:rsid w:val="00C1356A"/>
    <w:rsid w:val="00C17B2E"/>
    <w:rsid w:val="00C17D1A"/>
    <w:rsid w:val="00C23200"/>
    <w:rsid w:val="00C4627B"/>
    <w:rsid w:val="00C50E8F"/>
    <w:rsid w:val="00C5407D"/>
    <w:rsid w:val="00C54F8B"/>
    <w:rsid w:val="00C55DD5"/>
    <w:rsid w:val="00C60F92"/>
    <w:rsid w:val="00C65B8E"/>
    <w:rsid w:val="00C84617"/>
    <w:rsid w:val="00C859B6"/>
    <w:rsid w:val="00C9051E"/>
    <w:rsid w:val="00C9754A"/>
    <w:rsid w:val="00CB5D91"/>
    <w:rsid w:val="00CB6BEC"/>
    <w:rsid w:val="00CC07B5"/>
    <w:rsid w:val="00CC6B88"/>
    <w:rsid w:val="00CD10DA"/>
    <w:rsid w:val="00CD1C9F"/>
    <w:rsid w:val="00CD60D1"/>
    <w:rsid w:val="00CE59FC"/>
    <w:rsid w:val="00CF2A05"/>
    <w:rsid w:val="00CF7413"/>
    <w:rsid w:val="00D04A7D"/>
    <w:rsid w:val="00D05E71"/>
    <w:rsid w:val="00D07863"/>
    <w:rsid w:val="00D1167E"/>
    <w:rsid w:val="00D13CBA"/>
    <w:rsid w:val="00D2145A"/>
    <w:rsid w:val="00D25321"/>
    <w:rsid w:val="00D26B0A"/>
    <w:rsid w:val="00D479F1"/>
    <w:rsid w:val="00D514C8"/>
    <w:rsid w:val="00D57511"/>
    <w:rsid w:val="00D76C4B"/>
    <w:rsid w:val="00D86528"/>
    <w:rsid w:val="00D87393"/>
    <w:rsid w:val="00D877A2"/>
    <w:rsid w:val="00DA1C28"/>
    <w:rsid w:val="00DA3555"/>
    <w:rsid w:val="00DA4EF1"/>
    <w:rsid w:val="00DB1E27"/>
    <w:rsid w:val="00DB380B"/>
    <w:rsid w:val="00DB3FC7"/>
    <w:rsid w:val="00DB4765"/>
    <w:rsid w:val="00DD5A67"/>
    <w:rsid w:val="00DE2AF4"/>
    <w:rsid w:val="00DE333D"/>
    <w:rsid w:val="00DE4BD2"/>
    <w:rsid w:val="00DF0853"/>
    <w:rsid w:val="00DF30F4"/>
    <w:rsid w:val="00E00F5A"/>
    <w:rsid w:val="00E06B7C"/>
    <w:rsid w:val="00E10A86"/>
    <w:rsid w:val="00E1233A"/>
    <w:rsid w:val="00E16B92"/>
    <w:rsid w:val="00E17FAF"/>
    <w:rsid w:val="00E20052"/>
    <w:rsid w:val="00E204A9"/>
    <w:rsid w:val="00E21643"/>
    <w:rsid w:val="00E30DF7"/>
    <w:rsid w:val="00E32BFB"/>
    <w:rsid w:val="00E33C47"/>
    <w:rsid w:val="00E35A89"/>
    <w:rsid w:val="00E403D1"/>
    <w:rsid w:val="00E46662"/>
    <w:rsid w:val="00E516CD"/>
    <w:rsid w:val="00E61703"/>
    <w:rsid w:val="00E70668"/>
    <w:rsid w:val="00E71875"/>
    <w:rsid w:val="00E733F5"/>
    <w:rsid w:val="00E75386"/>
    <w:rsid w:val="00E87646"/>
    <w:rsid w:val="00E87659"/>
    <w:rsid w:val="00E87D32"/>
    <w:rsid w:val="00E9196C"/>
    <w:rsid w:val="00EA43E6"/>
    <w:rsid w:val="00EB4420"/>
    <w:rsid w:val="00EC0E0D"/>
    <w:rsid w:val="00EC7261"/>
    <w:rsid w:val="00ED319D"/>
    <w:rsid w:val="00ED5ECE"/>
    <w:rsid w:val="00ED6829"/>
    <w:rsid w:val="00EE66D8"/>
    <w:rsid w:val="00EF021E"/>
    <w:rsid w:val="00EF2F69"/>
    <w:rsid w:val="00EF6056"/>
    <w:rsid w:val="00F10906"/>
    <w:rsid w:val="00F127FB"/>
    <w:rsid w:val="00F17099"/>
    <w:rsid w:val="00F21667"/>
    <w:rsid w:val="00F225FA"/>
    <w:rsid w:val="00F25ADB"/>
    <w:rsid w:val="00F25D6E"/>
    <w:rsid w:val="00F32862"/>
    <w:rsid w:val="00F35A67"/>
    <w:rsid w:val="00F44C8F"/>
    <w:rsid w:val="00F63A96"/>
    <w:rsid w:val="00F63BEA"/>
    <w:rsid w:val="00F65371"/>
    <w:rsid w:val="00F769E5"/>
    <w:rsid w:val="00F80B77"/>
    <w:rsid w:val="00F810AB"/>
    <w:rsid w:val="00F84F9E"/>
    <w:rsid w:val="00F85153"/>
    <w:rsid w:val="00F87030"/>
    <w:rsid w:val="00FA1CB7"/>
    <w:rsid w:val="00FB035E"/>
    <w:rsid w:val="00FB14FA"/>
    <w:rsid w:val="00FB19F4"/>
    <w:rsid w:val="00FB1CE9"/>
    <w:rsid w:val="00FB29DA"/>
    <w:rsid w:val="00FB2A43"/>
    <w:rsid w:val="00FB47E3"/>
    <w:rsid w:val="00FC2402"/>
    <w:rsid w:val="00FC3765"/>
    <w:rsid w:val="00FD3435"/>
    <w:rsid w:val="00FD7BEA"/>
    <w:rsid w:val="00FE186E"/>
    <w:rsid w:val="00FF24A7"/>
    <w:rsid w:val="00FF350C"/>
    <w:rsid w:val="638A2458"/>
    <w:rsid w:val="683C16E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qFormat="1" w:unhideWhenUsed="0" w:uiPriority="39" w:semiHidden="0" w:name="toc 5"/>
    <w:lsdException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Lines="30" w:line="312" w:lineRule="auto"/>
      <w:ind w:firstLine="485" w:firstLineChars="202"/>
      <w:jc w:val="both"/>
    </w:pPr>
    <w:rPr>
      <w:rFonts w:ascii="宋体" w:hAnsi="宋体" w:eastAsia="宋体" w:cs="Times New Roman"/>
      <w:kern w:val="0"/>
      <w:sz w:val="24"/>
      <w:szCs w:val="24"/>
      <w:lang w:val="en-US" w:eastAsia="zh-CN" w:bidi="ar-SA"/>
    </w:rPr>
  </w:style>
  <w:style w:type="paragraph" w:styleId="2">
    <w:name w:val="heading 1"/>
    <w:basedOn w:val="1"/>
    <w:next w:val="1"/>
    <w:link w:val="32"/>
    <w:qFormat/>
    <w:uiPriority w:val="99"/>
    <w:pPr>
      <w:keepNext/>
      <w:keepLines/>
      <w:tabs>
        <w:tab w:val="center" w:pos="4592"/>
      </w:tabs>
      <w:spacing w:beforeLines="50" w:after="240"/>
      <w:ind w:firstLine="0" w:firstLineChars="0"/>
      <w:jc w:val="center"/>
      <w:outlineLvl w:val="0"/>
    </w:pPr>
    <w:rPr>
      <w:rFonts w:ascii="黑体" w:hAnsi="黑体" w:eastAsia="黑体"/>
      <w:b/>
      <w:bCs/>
      <w:kern w:val="44"/>
      <w:sz w:val="32"/>
      <w:szCs w:val="44"/>
    </w:rPr>
  </w:style>
  <w:style w:type="paragraph" w:styleId="3">
    <w:name w:val="heading 2"/>
    <w:basedOn w:val="1"/>
    <w:next w:val="1"/>
    <w:link w:val="33"/>
    <w:qFormat/>
    <w:uiPriority w:val="99"/>
    <w:pPr>
      <w:keepNext/>
      <w:keepLines/>
      <w:spacing w:beforeLines="50" w:afterLines="50" w:line="240" w:lineRule="auto"/>
      <w:ind w:left="-2" w:leftChars="-1" w:firstLine="0" w:firstLineChars="0"/>
      <w:jc w:val="left"/>
      <w:outlineLvl w:val="1"/>
    </w:pPr>
    <w:rPr>
      <w:rFonts w:ascii="华文细黑" w:hAnsi="华文细黑" w:eastAsia="华文细黑"/>
      <w:b/>
      <w:bCs/>
      <w:sz w:val="28"/>
    </w:rPr>
  </w:style>
  <w:style w:type="paragraph" w:styleId="4">
    <w:name w:val="heading 3"/>
    <w:basedOn w:val="1"/>
    <w:next w:val="1"/>
    <w:link w:val="34"/>
    <w:qFormat/>
    <w:uiPriority w:val="99"/>
    <w:pPr>
      <w:keepNext/>
      <w:keepLines/>
      <w:spacing w:before="120" w:beforeLines="50" w:line="240" w:lineRule="auto"/>
      <w:ind w:left="-480" w:firstLine="905" w:firstLineChars="322"/>
      <w:outlineLvl w:val="2"/>
    </w:pPr>
    <w:rPr>
      <w:b/>
      <w:bCs/>
      <w:sz w:val="28"/>
      <w:szCs w:val="32"/>
    </w:rPr>
  </w:style>
  <w:style w:type="character" w:default="1" w:styleId="26">
    <w:name w:val="Default Paragraph Font"/>
    <w:semiHidden/>
    <w:unhideWhenUsed/>
    <w:qFormat/>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39"/>
    <w:pPr>
      <w:adjustRightInd/>
      <w:snapToGrid/>
      <w:spacing w:beforeLines="0" w:line="240" w:lineRule="auto"/>
      <w:ind w:left="2520" w:leftChars="1200" w:firstLine="0" w:firstLineChars="0"/>
    </w:pPr>
    <w:rPr>
      <w:rFonts w:ascii="等线" w:hAnsi="等线" w:eastAsia="等线"/>
      <w:kern w:val="2"/>
      <w:sz w:val="21"/>
      <w:szCs w:val="22"/>
    </w:rPr>
  </w:style>
  <w:style w:type="paragraph" w:styleId="6">
    <w:name w:val="annotation text"/>
    <w:basedOn w:val="1"/>
    <w:link w:val="35"/>
    <w:semiHidden/>
    <w:qFormat/>
    <w:uiPriority w:val="99"/>
    <w:pPr>
      <w:jc w:val="left"/>
    </w:pPr>
  </w:style>
  <w:style w:type="paragraph" w:styleId="7">
    <w:name w:val="Body Text Indent"/>
    <w:basedOn w:val="1"/>
    <w:link w:val="40"/>
    <w:uiPriority w:val="99"/>
    <w:pPr>
      <w:spacing w:line="240" w:lineRule="auto"/>
      <w:ind w:firstLine="720" w:firstLineChars="257"/>
    </w:pPr>
    <w:rPr>
      <w:kern w:val="2"/>
      <w:sz w:val="28"/>
    </w:rPr>
  </w:style>
  <w:style w:type="paragraph" w:styleId="8">
    <w:name w:val="toc 5"/>
    <w:basedOn w:val="1"/>
    <w:next w:val="1"/>
    <w:qFormat/>
    <w:uiPriority w:val="39"/>
    <w:pPr>
      <w:adjustRightInd/>
      <w:snapToGrid/>
      <w:spacing w:beforeLines="0" w:line="240" w:lineRule="auto"/>
      <w:ind w:left="1680" w:leftChars="800" w:firstLine="0" w:firstLineChars="0"/>
    </w:pPr>
    <w:rPr>
      <w:rFonts w:ascii="等线" w:hAnsi="等线" w:eastAsia="等线"/>
      <w:kern w:val="2"/>
      <w:sz w:val="21"/>
      <w:szCs w:val="22"/>
    </w:rPr>
  </w:style>
  <w:style w:type="paragraph" w:styleId="9">
    <w:name w:val="toc 3"/>
    <w:basedOn w:val="1"/>
    <w:next w:val="1"/>
    <w:uiPriority w:val="39"/>
    <w:pPr>
      <w:ind w:left="840" w:leftChars="400"/>
    </w:pPr>
  </w:style>
  <w:style w:type="paragraph" w:styleId="10">
    <w:name w:val="Plain Text"/>
    <w:basedOn w:val="1"/>
    <w:link w:val="42"/>
    <w:qFormat/>
    <w:uiPriority w:val="99"/>
    <w:pPr>
      <w:spacing w:line="240" w:lineRule="auto"/>
    </w:pPr>
    <w:rPr>
      <w:rFonts w:hAnsi="Courier New" w:cs="Courier New"/>
      <w:kern w:val="2"/>
      <w:szCs w:val="21"/>
    </w:rPr>
  </w:style>
  <w:style w:type="paragraph" w:styleId="11">
    <w:name w:val="toc 8"/>
    <w:basedOn w:val="1"/>
    <w:next w:val="1"/>
    <w:qFormat/>
    <w:uiPriority w:val="39"/>
    <w:pPr>
      <w:adjustRightInd/>
      <w:snapToGrid/>
      <w:spacing w:beforeLines="0" w:line="240" w:lineRule="auto"/>
      <w:ind w:left="2940" w:leftChars="1400" w:firstLine="0" w:firstLineChars="0"/>
    </w:pPr>
    <w:rPr>
      <w:rFonts w:ascii="等线" w:hAnsi="等线" w:eastAsia="等线"/>
      <w:kern w:val="2"/>
      <w:sz w:val="21"/>
      <w:szCs w:val="22"/>
    </w:rPr>
  </w:style>
  <w:style w:type="paragraph" w:styleId="12">
    <w:name w:val="Date"/>
    <w:basedOn w:val="1"/>
    <w:next w:val="1"/>
    <w:link w:val="41"/>
    <w:qFormat/>
    <w:uiPriority w:val="99"/>
    <w:pPr>
      <w:spacing w:line="240" w:lineRule="auto"/>
    </w:pPr>
    <w:rPr>
      <w:rFonts w:ascii="Times New Roman" w:hAnsi="Times New Roman"/>
      <w:kern w:val="2"/>
      <w:sz w:val="21"/>
      <w:szCs w:val="20"/>
    </w:rPr>
  </w:style>
  <w:style w:type="paragraph" w:styleId="13">
    <w:name w:val="Balloon Text"/>
    <w:basedOn w:val="1"/>
    <w:link w:val="39"/>
    <w:semiHidden/>
    <w:qFormat/>
    <w:uiPriority w:val="99"/>
    <w:rPr>
      <w:sz w:val="18"/>
      <w:szCs w:val="18"/>
    </w:rPr>
  </w:style>
  <w:style w:type="paragraph" w:styleId="14">
    <w:name w:val="footer"/>
    <w:basedOn w:val="1"/>
    <w:link w:val="38"/>
    <w:qFormat/>
    <w:uiPriority w:val="99"/>
    <w:pPr>
      <w:tabs>
        <w:tab w:val="center" w:pos="4153"/>
        <w:tab w:val="right" w:pos="8306"/>
      </w:tabs>
      <w:spacing w:before="72"/>
      <w:ind w:firstLine="0" w:firstLineChars="0"/>
      <w:jc w:val="center"/>
    </w:pPr>
    <w:rPr>
      <w:sz w:val="21"/>
      <w:szCs w:val="18"/>
    </w:rPr>
  </w:style>
  <w:style w:type="paragraph" w:styleId="15">
    <w:name w:val="header"/>
    <w:basedOn w:val="1"/>
    <w:link w:val="37"/>
    <w:uiPriority w:val="99"/>
    <w:pPr>
      <w:pBdr>
        <w:bottom w:val="single" w:color="auto" w:sz="6" w:space="0"/>
      </w:pBdr>
      <w:tabs>
        <w:tab w:val="left" w:pos="3261"/>
        <w:tab w:val="center" w:pos="5040"/>
        <w:tab w:val="right" w:pos="8306"/>
      </w:tabs>
      <w:spacing w:beforeLines="0" w:line="240" w:lineRule="auto"/>
      <w:ind w:left="-2" w:leftChars="-1" w:right="-1" w:firstLine="1" w:firstLineChars="0"/>
      <w:jc w:val="center"/>
    </w:pPr>
    <w:rPr>
      <w:sz w:val="22"/>
      <w:szCs w:val="18"/>
    </w:rPr>
  </w:style>
  <w:style w:type="paragraph" w:styleId="16">
    <w:name w:val="toc 1"/>
    <w:basedOn w:val="1"/>
    <w:next w:val="1"/>
    <w:uiPriority w:val="39"/>
    <w:pPr>
      <w:tabs>
        <w:tab w:val="right" w:leader="dot" w:pos="9061"/>
      </w:tabs>
      <w:spacing w:before="72" w:line="240" w:lineRule="auto"/>
      <w:ind w:firstLine="0" w:firstLineChars="0"/>
    </w:pPr>
  </w:style>
  <w:style w:type="paragraph" w:styleId="17">
    <w:name w:val="toc 4"/>
    <w:basedOn w:val="1"/>
    <w:next w:val="1"/>
    <w:uiPriority w:val="39"/>
    <w:pPr>
      <w:adjustRightInd/>
      <w:snapToGrid/>
      <w:spacing w:beforeLines="0" w:line="240" w:lineRule="auto"/>
      <w:ind w:left="1260" w:leftChars="600" w:firstLine="0" w:firstLineChars="0"/>
    </w:pPr>
    <w:rPr>
      <w:rFonts w:ascii="等线" w:hAnsi="等线" w:eastAsia="等线"/>
      <w:kern w:val="2"/>
      <w:sz w:val="21"/>
      <w:szCs w:val="22"/>
    </w:rPr>
  </w:style>
  <w:style w:type="paragraph" w:styleId="18">
    <w:name w:val="Subtitle"/>
    <w:basedOn w:val="1"/>
    <w:next w:val="1"/>
    <w:link w:val="47"/>
    <w:qFormat/>
    <w:locked/>
    <w:uiPriority w:val="0"/>
    <w:pPr>
      <w:spacing w:before="240" w:after="60"/>
      <w:jc w:val="center"/>
      <w:outlineLvl w:val="1"/>
    </w:pPr>
    <w:rPr>
      <w:rFonts w:asciiTheme="majorHAnsi" w:hAnsiTheme="majorHAnsi" w:cstheme="majorBidi"/>
      <w:b/>
      <w:bCs/>
      <w:kern w:val="28"/>
      <w:sz w:val="32"/>
      <w:szCs w:val="32"/>
    </w:rPr>
  </w:style>
  <w:style w:type="paragraph" w:styleId="19">
    <w:name w:val="toc 6"/>
    <w:basedOn w:val="1"/>
    <w:next w:val="1"/>
    <w:uiPriority w:val="39"/>
    <w:pPr>
      <w:adjustRightInd/>
      <w:snapToGrid/>
      <w:spacing w:beforeLines="0" w:line="240" w:lineRule="auto"/>
      <w:ind w:left="2100" w:leftChars="1000" w:firstLine="0" w:firstLineChars="0"/>
    </w:pPr>
    <w:rPr>
      <w:rFonts w:ascii="等线" w:hAnsi="等线" w:eastAsia="等线"/>
      <w:kern w:val="2"/>
      <w:sz w:val="21"/>
      <w:szCs w:val="22"/>
    </w:rPr>
  </w:style>
  <w:style w:type="paragraph" w:styleId="20">
    <w:name w:val="toc 2"/>
    <w:basedOn w:val="1"/>
    <w:next w:val="1"/>
    <w:uiPriority w:val="39"/>
    <w:pPr>
      <w:tabs>
        <w:tab w:val="right" w:leader="dot" w:pos="9061"/>
      </w:tabs>
      <w:ind w:left="480" w:leftChars="200" w:firstLine="228" w:firstLineChars="95"/>
    </w:pPr>
  </w:style>
  <w:style w:type="paragraph" w:styleId="21">
    <w:name w:val="toc 9"/>
    <w:basedOn w:val="1"/>
    <w:next w:val="1"/>
    <w:qFormat/>
    <w:uiPriority w:val="39"/>
    <w:pPr>
      <w:adjustRightInd/>
      <w:snapToGrid/>
      <w:spacing w:beforeLines="0" w:line="240" w:lineRule="auto"/>
      <w:ind w:left="3360" w:leftChars="1600" w:firstLine="0" w:firstLineChars="0"/>
    </w:pPr>
    <w:rPr>
      <w:rFonts w:ascii="等线" w:hAnsi="等线" w:eastAsia="等线"/>
      <w:kern w:val="2"/>
      <w:sz w:val="21"/>
      <w:szCs w:val="22"/>
    </w:rPr>
  </w:style>
  <w:style w:type="paragraph" w:styleId="22">
    <w:name w:val="Title"/>
    <w:basedOn w:val="1"/>
    <w:next w:val="1"/>
    <w:link w:val="44"/>
    <w:qFormat/>
    <w:uiPriority w:val="99"/>
    <w:pPr>
      <w:spacing w:after="60"/>
      <w:ind w:firstLine="0" w:firstLineChars="0"/>
      <w:jc w:val="center"/>
      <w:outlineLvl w:val="0"/>
    </w:pPr>
    <w:rPr>
      <w:rFonts w:ascii="微软雅黑" w:hAnsi="微软雅黑" w:eastAsia="微软雅黑"/>
      <w:b/>
      <w:bCs/>
      <w:sz w:val="32"/>
      <w:szCs w:val="32"/>
    </w:rPr>
  </w:style>
  <w:style w:type="paragraph" w:styleId="23">
    <w:name w:val="annotation subject"/>
    <w:basedOn w:val="6"/>
    <w:next w:val="6"/>
    <w:link w:val="36"/>
    <w:semiHidden/>
    <w:uiPriority w:val="99"/>
    <w:rPr>
      <w:b/>
      <w:bCs/>
    </w:rPr>
  </w:style>
  <w:style w:type="table" w:styleId="25">
    <w:name w:val="Table Grid"/>
    <w:basedOn w:val="24"/>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99"/>
    <w:rPr>
      <w:rFonts w:cs="Times New Roman"/>
      <w:b/>
    </w:rPr>
  </w:style>
  <w:style w:type="character" w:styleId="28">
    <w:name w:val="page number"/>
    <w:basedOn w:val="26"/>
    <w:uiPriority w:val="99"/>
    <w:rPr>
      <w:rFonts w:cs="Times New Roman"/>
    </w:rPr>
  </w:style>
  <w:style w:type="character" w:styleId="29">
    <w:name w:val="Emphasis"/>
    <w:basedOn w:val="26"/>
    <w:qFormat/>
    <w:uiPriority w:val="99"/>
    <w:rPr>
      <w:rFonts w:ascii="华文细黑" w:hAnsi="华文细黑" w:eastAsia="华文细黑"/>
      <w:sz w:val="24"/>
    </w:rPr>
  </w:style>
  <w:style w:type="character" w:styleId="30">
    <w:name w:val="Hyperlink"/>
    <w:basedOn w:val="26"/>
    <w:uiPriority w:val="99"/>
    <w:rPr>
      <w:rFonts w:cs="Times New Roman"/>
      <w:color w:val="0563C1"/>
      <w:u w:val="single"/>
    </w:rPr>
  </w:style>
  <w:style w:type="character" w:styleId="31">
    <w:name w:val="annotation reference"/>
    <w:basedOn w:val="26"/>
    <w:semiHidden/>
    <w:uiPriority w:val="99"/>
    <w:rPr>
      <w:rFonts w:cs="Times New Roman"/>
      <w:sz w:val="21"/>
    </w:rPr>
  </w:style>
  <w:style w:type="character" w:customStyle="1" w:styleId="32">
    <w:name w:val="标题 1 字符"/>
    <w:basedOn w:val="26"/>
    <w:link w:val="2"/>
    <w:uiPriority w:val="9"/>
    <w:rPr>
      <w:rFonts w:ascii="宋体" w:hAnsi="宋体"/>
      <w:b/>
      <w:bCs/>
      <w:kern w:val="44"/>
      <w:sz w:val="44"/>
      <w:szCs w:val="44"/>
    </w:rPr>
  </w:style>
  <w:style w:type="character" w:customStyle="1" w:styleId="33">
    <w:name w:val="标题 2 字符"/>
    <w:basedOn w:val="26"/>
    <w:link w:val="3"/>
    <w:semiHidden/>
    <w:uiPriority w:val="9"/>
    <w:rPr>
      <w:rFonts w:asciiTheme="majorHAnsi" w:hAnsiTheme="majorHAnsi" w:eastAsiaTheme="majorEastAsia" w:cstheme="majorBidi"/>
      <w:b/>
      <w:bCs/>
      <w:kern w:val="0"/>
      <w:sz w:val="32"/>
      <w:szCs w:val="32"/>
    </w:rPr>
  </w:style>
  <w:style w:type="character" w:customStyle="1" w:styleId="34">
    <w:name w:val="标题 3 字符"/>
    <w:basedOn w:val="26"/>
    <w:link w:val="4"/>
    <w:locked/>
    <w:uiPriority w:val="99"/>
    <w:rPr>
      <w:rFonts w:ascii="宋体" w:hAnsi="宋体"/>
      <w:b/>
      <w:bCs/>
      <w:kern w:val="0"/>
      <w:sz w:val="28"/>
      <w:szCs w:val="32"/>
    </w:rPr>
  </w:style>
  <w:style w:type="character" w:customStyle="1" w:styleId="35">
    <w:name w:val="批注文字 字符"/>
    <w:basedOn w:val="26"/>
    <w:link w:val="6"/>
    <w:semiHidden/>
    <w:uiPriority w:val="99"/>
    <w:rPr>
      <w:rFonts w:ascii="宋体" w:hAnsi="宋体"/>
      <w:kern w:val="0"/>
      <w:sz w:val="24"/>
      <w:szCs w:val="24"/>
    </w:rPr>
  </w:style>
  <w:style w:type="character" w:customStyle="1" w:styleId="36">
    <w:name w:val="批注主题 字符"/>
    <w:basedOn w:val="35"/>
    <w:link w:val="23"/>
    <w:semiHidden/>
    <w:uiPriority w:val="99"/>
    <w:rPr>
      <w:rFonts w:ascii="宋体" w:hAnsi="宋体"/>
      <w:b/>
      <w:bCs/>
      <w:kern w:val="0"/>
      <w:sz w:val="24"/>
      <w:szCs w:val="24"/>
    </w:rPr>
  </w:style>
  <w:style w:type="character" w:customStyle="1" w:styleId="37">
    <w:name w:val="页眉 字符"/>
    <w:basedOn w:val="26"/>
    <w:link w:val="15"/>
    <w:locked/>
    <w:uiPriority w:val="99"/>
    <w:rPr>
      <w:rFonts w:ascii="宋体" w:hAnsi="宋体"/>
      <w:kern w:val="0"/>
      <w:sz w:val="22"/>
      <w:szCs w:val="18"/>
    </w:rPr>
  </w:style>
  <w:style w:type="character" w:customStyle="1" w:styleId="38">
    <w:name w:val="页脚 字符"/>
    <w:basedOn w:val="26"/>
    <w:link w:val="14"/>
    <w:locked/>
    <w:uiPriority w:val="99"/>
    <w:rPr>
      <w:rFonts w:ascii="宋体" w:hAnsi="宋体"/>
      <w:kern w:val="0"/>
      <w:szCs w:val="18"/>
    </w:rPr>
  </w:style>
  <w:style w:type="character" w:customStyle="1" w:styleId="39">
    <w:name w:val="批注框文本 字符"/>
    <w:basedOn w:val="26"/>
    <w:link w:val="13"/>
    <w:semiHidden/>
    <w:uiPriority w:val="99"/>
    <w:rPr>
      <w:rFonts w:ascii="宋体" w:hAnsi="宋体"/>
      <w:kern w:val="0"/>
      <w:sz w:val="0"/>
      <w:szCs w:val="0"/>
    </w:rPr>
  </w:style>
  <w:style w:type="character" w:customStyle="1" w:styleId="40">
    <w:name w:val="正文文本缩进 字符"/>
    <w:basedOn w:val="26"/>
    <w:link w:val="7"/>
    <w:semiHidden/>
    <w:uiPriority w:val="99"/>
    <w:rPr>
      <w:rFonts w:ascii="宋体" w:hAnsi="宋体"/>
      <w:kern w:val="0"/>
      <w:sz w:val="24"/>
      <w:szCs w:val="24"/>
    </w:rPr>
  </w:style>
  <w:style w:type="character" w:customStyle="1" w:styleId="41">
    <w:name w:val="日期 字符"/>
    <w:basedOn w:val="26"/>
    <w:link w:val="12"/>
    <w:semiHidden/>
    <w:uiPriority w:val="99"/>
    <w:rPr>
      <w:rFonts w:ascii="宋体" w:hAnsi="宋体"/>
      <w:kern w:val="0"/>
      <w:sz w:val="24"/>
      <w:szCs w:val="24"/>
    </w:rPr>
  </w:style>
  <w:style w:type="character" w:customStyle="1" w:styleId="42">
    <w:name w:val="纯文本 字符"/>
    <w:basedOn w:val="26"/>
    <w:link w:val="10"/>
    <w:semiHidden/>
    <w:uiPriority w:val="99"/>
    <w:rPr>
      <w:rFonts w:ascii="宋体" w:hAnsi="Courier New" w:cs="Courier New"/>
      <w:kern w:val="0"/>
      <w:szCs w:val="21"/>
    </w:rPr>
  </w:style>
  <w:style w:type="paragraph" w:customStyle="1" w:styleId="43">
    <w:name w:val="TOC Heading"/>
    <w:basedOn w:val="2"/>
    <w:next w:val="1"/>
    <w:qFormat/>
    <w:uiPriority w:val="99"/>
    <w:pPr>
      <w:widowControl/>
      <w:adjustRightInd/>
      <w:snapToGrid/>
      <w:spacing w:beforeLines="0" w:after="0" w:line="259" w:lineRule="auto"/>
      <w:jc w:val="left"/>
      <w:outlineLvl w:val="9"/>
    </w:pPr>
    <w:rPr>
      <w:rFonts w:ascii="等线 Light" w:hAnsi="等线 Light" w:eastAsia="等线 Light"/>
      <w:b w:val="0"/>
      <w:bCs w:val="0"/>
      <w:color w:val="2F5496"/>
      <w:kern w:val="0"/>
      <w:szCs w:val="32"/>
    </w:rPr>
  </w:style>
  <w:style w:type="character" w:customStyle="1" w:styleId="44">
    <w:name w:val="标题 字符"/>
    <w:basedOn w:val="26"/>
    <w:link w:val="22"/>
    <w:locked/>
    <w:uiPriority w:val="99"/>
    <w:rPr>
      <w:rFonts w:ascii="微软雅黑" w:hAnsi="微软雅黑" w:eastAsia="微软雅黑"/>
      <w:b/>
      <w:snapToGrid w:val="0"/>
      <w:sz w:val="32"/>
    </w:rPr>
  </w:style>
  <w:style w:type="character" w:customStyle="1" w:styleId="45">
    <w:name w:val="未处理的提及1"/>
    <w:semiHidden/>
    <w:qFormat/>
    <w:uiPriority w:val="99"/>
    <w:rPr>
      <w:color w:val="808080"/>
      <w:shd w:val="clear" w:color="auto" w:fill="E6E6E6"/>
    </w:rPr>
  </w:style>
  <w:style w:type="paragraph" w:styleId="46">
    <w:name w:val="List Paragraph"/>
    <w:basedOn w:val="1"/>
    <w:qFormat/>
    <w:uiPriority w:val="34"/>
    <w:pPr>
      <w:ind w:firstLine="420" w:firstLineChars="200"/>
    </w:pPr>
  </w:style>
  <w:style w:type="character" w:customStyle="1" w:styleId="47">
    <w:name w:val="副标题 字符"/>
    <w:basedOn w:val="26"/>
    <w:link w:val="18"/>
    <w:qFormat/>
    <w:uiPriority w:val="0"/>
    <w:rPr>
      <w:rFonts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emf"/><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757A9E-AA1E-4BFA-8EB1-5F262E851EF9}">
  <ds:schemaRefs/>
</ds:datastoreItem>
</file>

<file path=docProps/app.xml><?xml version="1.0" encoding="utf-8"?>
<Properties xmlns="http://schemas.openxmlformats.org/officeDocument/2006/extended-properties" xmlns:vt="http://schemas.openxmlformats.org/officeDocument/2006/docPropsVTypes">
  <Template>Normal.dotm</Template>
  <Company>攀枝花学院</Company>
  <Pages>41</Pages>
  <Words>3763</Words>
  <Characters>21452</Characters>
  <Lines>178</Lines>
  <Paragraphs>50</Paragraphs>
  <TotalTime>5</TotalTime>
  <ScaleCrop>false</ScaleCrop>
  <LinksUpToDate>false</LinksUpToDate>
  <CharactersWithSpaces>25165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2021-11-27T08:00:00Z</dcterms:created>
  <dc:creator>HULICHAO</dc:creator>
  <cp:lastModifiedBy>LI&amp;GAI&amp;</cp:lastModifiedBy>
  <cp:lastPrinted>2018-03-14T11:46:00Z</cp:lastPrinted>
  <dcterms:modified xsi:type="dcterms:W3CDTF">2021-11-28T08:03:08Z</dcterms:modified>
  <dc:title>一、同济大学本科教学质量标准纲要</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AD4735C653DE40DD96EA7AF1EF7CF5FB</vt:lpwstr>
  </property>
</Properties>
</file>