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_GB2312" w:hAnsi="Times New Roman" w:eastAsia="楷体_GB2312"/>
          <w:b/>
          <w:bCs/>
          <w:sz w:val="72"/>
          <w:szCs w:val="72"/>
        </w:rPr>
      </w:pPr>
      <w:r>
        <w:rPr>
          <w:rFonts w:hint="eastAsia" w:ascii="楷体_GB2312" w:hAnsi="Times New Roman" w:eastAsia="楷体_GB2312"/>
          <w:b/>
          <w:bCs/>
          <w:sz w:val="72"/>
          <w:szCs w:val="72"/>
        </w:rPr>
        <w:t xml:space="preserve">内江师院-汇源钢建 </w:t>
      </w:r>
    </w:p>
    <w:p>
      <w:pPr>
        <w:spacing w:line="360" w:lineRule="auto"/>
        <w:jc w:val="center"/>
        <w:rPr>
          <w:rFonts w:hint="eastAsia" w:ascii="黑体" w:hAnsi="黑体" w:eastAsia="黑体"/>
          <w:sz w:val="72"/>
          <w:szCs w:val="72"/>
          <w:lang w:eastAsia="zh-CN"/>
        </w:rPr>
      </w:pPr>
      <w:r>
        <w:rPr>
          <w:rFonts w:hint="eastAsia" w:ascii="楷体_GB2312" w:hAnsi="Times New Roman" w:eastAsia="楷体_GB2312"/>
          <w:b/>
          <w:bCs/>
          <w:sz w:val="72"/>
          <w:szCs w:val="72"/>
        </w:rPr>
        <w:t>工程实践教育中心</w:t>
      </w:r>
    </w:p>
    <w:p>
      <w:pPr>
        <w:spacing w:line="360" w:lineRule="auto"/>
        <w:jc w:val="center"/>
        <w:rPr>
          <w:rFonts w:hint="eastAsia" w:ascii="黑体" w:hAnsi="黑体" w:eastAsia="黑体"/>
          <w:sz w:val="132"/>
          <w:szCs w:val="132"/>
          <w:lang w:val="en-US" w:eastAsia="zh-CN"/>
        </w:rPr>
      </w:pPr>
      <w:bookmarkStart w:id="0" w:name="_GoBack"/>
      <w:bookmarkEnd w:id="0"/>
    </w:p>
    <w:p>
      <w:pPr>
        <w:spacing w:before="0" w:beforeLines="0" w:after="0" w:afterLines="0" w:line="240" w:lineRule="auto"/>
        <w:ind w:left="0" w:leftChars="0" w:right="0" w:rightChars="0" w:firstLine="0" w:firstLineChars="0"/>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基</w:t>
      </w:r>
    </w:p>
    <w:p>
      <w:pPr>
        <w:spacing w:before="0" w:beforeLines="0" w:after="0" w:afterLines="0" w:line="240" w:lineRule="auto"/>
        <w:ind w:left="0" w:leftChars="0" w:right="0" w:rightChars="0" w:firstLine="0" w:firstLineChars="0"/>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地</w:t>
      </w:r>
    </w:p>
    <w:p>
      <w:pPr>
        <w:spacing w:before="0" w:beforeLines="0" w:after="0" w:afterLines="0" w:line="240" w:lineRule="auto"/>
        <w:ind w:left="0" w:leftChars="0" w:right="0" w:rightChars="0" w:firstLine="0" w:firstLineChars="0"/>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管</w:t>
      </w:r>
    </w:p>
    <w:p>
      <w:pPr>
        <w:spacing w:before="0" w:beforeLines="0" w:after="0" w:afterLines="0" w:line="240" w:lineRule="auto"/>
        <w:ind w:left="0" w:leftChars="0" w:right="0" w:rightChars="0" w:firstLine="0" w:firstLineChars="0"/>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理</w:t>
      </w:r>
    </w:p>
    <w:p>
      <w:pPr>
        <w:spacing w:before="0" w:beforeLines="0" w:after="0" w:afterLines="0" w:line="240" w:lineRule="auto"/>
        <w:ind w:left="0" w:leftChars="0" w:right="0" w:rightChars="0" w:firstLine="0" w:firstLineChars="0"/>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制</w:t>
      </w:r>
    </w:p>
    <w:p>
      <w:pPr>
        <w:spacing w:before="0" w:beforeLines="0" w:after="0" w:afterLines="0" w:line="240" w:lineRule="auto"/>
        <w:ind w:left="0" w:leftChars="0" w:right="0" w:rightChars="0" w:firstLine="0" w:firstLineChars="0"/>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8" w:beforeAutospacing="0" w:after="78" w:afterAutospacing="0" w:line="360" w:lineRule="auto"/>
        <w:ind w:left="0" w:right="0"/>
        <w:jc w:val="center"/>
        <w:textAlignment w:val="auto"/>
        <w:rPr>
          <w:rStyle w:val="8"/>
          <w:rFonts w:hint="eastAsia" w:ascii="仿宋" w:hAnsi="仿宋" w:eastAsia="仿宋" w:cs="仿宋"/>
          <w:b/>
          <w:bCs/>
          <w:color w:val="000000"/>
          <w:sz w:val="24"/>
          <w:szCs w:val="24"/>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8" w:beforeAutospacing="0" w:after="78" w:afterAutospacing="0" w:line="360" w:lineRule="auto"/>
        <w:ind w:left="0" w:right="0"/>
        <w:jc w:val="center"/>
        <w:textAlignment w:val="auto"/>
        <w:rPr>
          <w:rFonts w:hint="eastAsia" w:ascii="仿宋" w:hAnsi="仿宋" w:eastAsia="仿宋" w:cs="仿宋"/>
          <w:sz w:val="24"/>
          <w:szCs w:val="24"/>
        </w:rPr>
      </w:pPr>
      <w:r>
        <w:rPr>
          <w:rStyle w:val="8"/>
          <w:rFonts w:hint="eastAsia" w:ascii="仿宋" w:hAnsi="仿宋" w:eastAsia="仿宋" w:cs="仿宋"/>
          <w:b/>
          <w:bCs/>
          <w:color w:val="000000"/>
          <w:sz w:val="24"/>
          <w:szCs w:val="24"/>
          <w:shd w:val="clear" w:fill="FFFFFF"/>
        </w:rPr>
        <w:t>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内江师范学院实践基地管理制度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第一条  为了充分发挥实习实训基地在学校实践教学中的作用，加强实习实训基地管理，促进实习实训基地建设，根据四川省教育厅《关于开展2021年省级大学生校外实践教育基地建设工作的通知》(川教函[2021 ]473号)文件精神，结合学校实际，特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第二条 实训基地的建设目标是，通过建设实训基地，承担学生的校外实践教育任务，建立学校和企业、行业（协会）、事业单位、科研院所、政府机关、社会团体联合培养人才新机制，推动各学院转变教育观念，改革人才培养模式，加强实践教学环节，提升学生的实践能力、创新精神、社会责任感和就业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第三条  实训基地建设的基本原则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一）坚持“互惠互利、双向受益”的原则，提高基地共建单位与学校合作的积极性。学校利用基地的条件培养学生的实践动手能力和创新精神，基地可从实习学生中选拔优秀人才，并可借助学校的科研、师资力量加强生产、教学及进行人员技术培训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（二）坚持生产、教学、科研相结合的原则，将基地建设成为产学研结合的重要场所，积极探索实践教学改革的新模式。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三）坚持合理布局、点面结合的原则。“点”即有选择地重点建设几个高质量的国家级实践教育基地、省级实习实训基地；“面”即建设一批覆盖多个专业的校级实习实训基地，鼓励学院建立专业实习实训基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（四）坚持共建共管原则。实习实训基地由基地依托单位和学校共同建设，日常管理工作由基地依托单位和学院共同负责。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（五）在满足实践教学要求的前提下，就近建设实习实训基地。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8" w:beforeAutospacing="0" w:after="78" w:afterAutospacing="0" w:line="360" w:lineRule="auto"/>
        <w:ind w:left="0" w:right="0"/>
        <w:jc w:val="center"/>
        <w:textAlignment w:val="auto"/>
        <w:rPr>
          <w:rFonts w:hint="eastAsia" w:ascii="仿宋" w:hAnsi="仿宋" w:eastAsia="仿宋" w:cs="仿宋"/>
          <w:sz w:val="24"/>
          <w:szCs w:val="24"/>
        </w:rPr>
      </w:pPr>
      <w:r>
        <w:rPr>
          <w:rStyle w:val="8"/>
          <w:rFonts w:hint="eastAsia" w:ascii="仿宋" w:hAnsi="仿宋" w:eastAsia="仿宋" w:cs="仿宋"/>
          <w:b/>
          <w:bCs/>
          <w:color w:val="000000"/>
          <w:sz w:val="24"/>
          <w:szCs w:val="24"/>
          <w:shd w:val="clear" w:fill="FFFFFF"/>
        </w:rPr>
        <w:t>第二章  管理机构及职责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第四条  管理委员会负责实习实训基地建设与管理的组织协调工作，其主要职责是：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（一）根据国家有关方针、政策，制定并完善实习实训基地管理制度，做好管理与服务，确保实习实训基地建设顺利进行；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（二）根据学校办学状况和服务区域经济社会发展的需要，统筹实习实训基地的布点与建设；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（三）组织申报国家大学生实践教育基地、省级大学生实习实训基地；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（四）组织实习实训基地的审批立项、中期检查、结题验收等工作；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（五）组织实习实训基地的评估与表彰等；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（六）组织、协调其他有关事项。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第五条  学院是学校实习实训基地建设与管理的实施单位，其主要职责是：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（一）负责实习实训基地建设的规划、选点与立项建设；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（二）负责学生实习管理制度的制定与落实；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（三）负责结合生产实际制定实习计划并组织实施；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（四）负责实习学生纪律、安全等教育与管理工作；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（五）配合学校和上级主管部门的检查验收工作；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（六）负责实习实训基地的日常管理工作。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第六条  实习实训基地共建单位的主要职责是：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（一）成立由我校教师和企事业单位的专业技术人员、管理人员共同组建的师资队伍和后勤队伍，保证师资力量满足实践基地的教学需求（师生比不大于1:20），后勤工作有专人负责；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（二）制定科学可行的建设方案和管理细则，要求建设思路清晰、教学任务明确、管理有保障；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（三）建立开放共享机制，校级实习实训基地面向全校开放，省级实习实训基地面向全省开放，国家级实践教育基地面向全国开放；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（四）参与学生实习相关管理制度的制定并落实；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（五）结合生产实际，配合学校制定实习计划；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（六）负责学校与共建单位内部生产、管理单位的联络与协调工作；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（七）配合学校和上级主管部门的检查验收工作；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（八）根据学校要求，负责实习学生实习任务的落实；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（九）负责兼职实习指导教师的推荐与选聘工作；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（十）协助实习带队教师做好实习学生纪律、安全等教育与管理工作；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（十一）为指导教师及实习学生的食宿提供方便；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（十二）负责实习学生安全保障、流行病的预防和卫生管理工作。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8" w:beforeAutospacing="0" w:after="78" w:afterAutospacing="0" w:line="360" w:lineRule="auto"/>
        <w:ind w:left="0" w:right="0"/>
        <w:jc w:val="center"/>
        <w:textAlignment w:val="auto"/>
        <w:rPr>
          <w:rFonts w:hint="eastAsia" w:ascii="仿宋" w:hAnsi="仿宋" w:eastAsia="仿宋" w:cs="仿宋"/>
          <w:sz w:val="24"/>
          <w:szCs w:val="24"/>
        </w:rPr>
      </w:pPr>
      <w:r>
        <w:rPr>
          <w:rStyle w:val="8"/>
          <w:rFonts w:hint="eastAsia" w:ascii="仿宋" w:hAnsi="仿宋" w:eastAsia="仿宋" w:cs="仿宋"/>
          <w:b/>
          <w:bCs/>
          <w:color w:val="000000"/>
          <w:sz w:val="24"/>
          <w:szCs w:val="24"/>
          <w:shd w:val="clear" w:fill="FFFFFF"/>
        </w:rPr>
        <w:t>第三章  实习实训基地建设内容和要求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第七条  实习实训基地建设内容包括：真实的工作环境、真实的项目案例等实习实训体系构建；优质教学资源共享系统开发和数字化改造；实习生参与的新产品研发、产品质量提升和技术难题攻关等科学研究与技术开发；实习生参与的行业共性技术、关键技术和前瞻性技术研究；实习生参与的政策研究与制度创新等；合作开展创新人才培养和创新团队建设；实践教育指导师资队伍建设；评审验收和成果出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第八条  实习实训基地共建单位应具备以下条件：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（一）具有独立法人资格的行政或企事业单位，有适合开展实践教学的项目及适度的规模，并有与学校长期合作的积极性；实践教学项目、内容与学生所学专业相符，能满足实习教学任务的要求；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（二）具有先进的生产（教学）手段、技术装备和科学的经营管理方式，有组织科(教)研、产品研发和生产技术活动的能力，有一支水平较高、经验丰富的科研或管理人员担任指导教师；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（三）有稳定的实习场所，能为实习学生提供必需的工作环境和生活条件；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（四）每年接收实习实训学生人数达到一定规模(一般不少于30人)；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（五）已接收过两届以上的学生实习实训，并能在三年内保持稳定；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（六）具有完善的安全保障制度和措施。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九</w:t>
      </w:r>
      <w:r>
        <w:rPr>
          <w:rFonts w:hint="eastAsia" w:ascii="仿宋" w:hAnsi="仿宋" w:eastAsia="仿宋" w:cs="仿宋"/>
          <w:sz w:val="24"/>
          <w:szCs w:val="24"/>
        </w:rPr>
        <w:t>条  实习实训基地的建设，可采取我校与一个或多个企事业单位共建、我校联合多所高校与一个或多个企事业单位共建等形式。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第十条  实习实训基地共建单位应符合本办法第八条的要求，并避免与已获批的国家级、省级大学生实习实训基地的共建单位重复。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8" w:beforeAutospacing="0" w:after="78" w:afterAutospacing="0" w:line="360" w:lineRule="auto"/>
        <w:ind w:left="0" w:right="0"/>
        <w:jc w:val="center"/>
        <w:textAlignment w:val="auto"/>
        <w:rPr>
          <w:rFonts w:hint="eastAsia" w:ascii="仿宋" w:hAnsi="仿宋" w:eastAsia="仿宋" w:cs="仿宋"/>
          <w:sz w:val="24"/>
          <w:szCs w:val="24"/>
        </w:rPr>
      </w:pPr>
      <w:r>
        <w:rPr>
          <w:rStyle w:val="8"/>
          <w:rFonts w:hint="eastAsia" w:ascii="仿宋" w:hAnsi="仿宋" w:eastAsia="仿宋" w:cs="仿宋"/>
          <w:b/>
          <w:bCs/>
          <w:color w:val="000000"/>
          <w:sz w:val="24"/>
          <w:szCs w:val="24"/>
          <w:shd w:val="clear" w:fill="FFFFFF"/>
        </w:rPr>
        <w:t>第四章  实习实训基地的管理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第十</w:t>
      </w:r>
      <w:r>
        <w:rPr>
          <w:rFonts w:hint="eastAsia" w:ascii="仿宋" w:hAnsi="仿宋" w:eastAsia="仿宋" w:cs="仿宋"/>
          <w:sz w:val="24"/>
          <w:szCs w:val="24"/>
          <w:lang w:val="en-US" w:eastAsia="zh-CN"/>
        </w:rPr>
        <w:t>一</w:t>
      </w:r>
      <w:r>
        <w:rPr>
          <w:rFonts w:hint="eastAsia" w:ascii="仿宋" w:hAnsi="仿宋" w:eastAsia="仿宋" w:cs="仿宋"/>
          <w:sz w:val="24"/>
          <w:szCs w:val="24"/>
        </w:rPr>
        <w:t>条  实习实训基地获批成立后，由相关学院院长代表学校与基地所属企业或单位签订合作协议书（一式三份，学校实验室与国有资产管理处、教务处、相关学院各执一份）。合作协议书应包括以下内容：双方合作目的，基地建设目标与受益范围，合作内容、双方权利和义务，合作年限，违约责任及协议终止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第十</w:t>
      </w:r>
      <w:r>
        <w:rPr>
          <w:rFonts w:hint="eastAsia" w:ascii="仿宋" w:hAnsi="仿宋" w:eastAsia="仿宋" w:cs="仿宋"/>
          <w:sz w:val="24"/>
          <w:szCs w:val="24"/>
          <w:lang w:val="en-US" w:eastAsia="zh-CN"/>
        </w:rPr>
        <w:t>二</w:t>
      </w:r>
      <w:r>
        <w:rPr>
          <w:rFonts w:hint="eastAsia" w:ascii="仿宋" w:hAnsi="仿宋" w:eastAsia="仿宋" w:cs="仿宋"/>
          <w:sz w:val="24"/>
          <w:szCs w:val="24"/>
        </w:rPr>
        <w:t>条  校外实习实训基地协议合作年限根据双方需要确定，一般不少于</w:t>
      </w:r>
      <w:r>
        <w:rPr>
          <w:rFonts w:hint="eastAsia" w:ascii="仿宋" w:hAnsi="仿宋" w:eastAsia="仿宋" w:cs="仿宋"/>
          <w:sz w:val="24"/>
          <w:szCs w:val="24"/>
          <w:lang w:val="en-US" w:eastAsia="zh-CN"/>
        </w:rPr>
        <w:t>5</w:t>
      </w:r>
      <w:r>
        <w:rPr>
          <w:rFonts w:hint="eastAsia" w:ascii="仿宋" w:hAnsi="仿宋" w:eastAsia="仿宋" w:cs="仿宋"/>
          <w:sz w:val="24"/>
          <w:szCs w:val="24"/>
        </w:rPr>
        <w:t>年；协议到期后，根据双方合作意向与成效，可办理协议续签手续。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第十</w:t>
      </w:r>
      <w:r>
        <w:rPr>
          <w:rFonts w:hint="eastAsia" w:ascii="仿宋" w:hAnsi="仿宋" w:eastAsia="仿宋" w:cs="仿宋"/>
          <w:sz w:val="24"/>
          <w:szCs w:val="24"/>
          <w:lang w:val="en-US" w:eastAsia="zh-CN"/>
        </w:rPr>
        <w:t>三</w:t>
      </w:r>
      <w:r>
        <w:rPr>
          <w:rFonts w:hint="eastAsia" w:ascii="仿宋" w:hAnsi="仿宋" w:eastAsia="仿宋" w:cs="仿宋"/>
          <w:sz w:val="24"/>
          <w:szCs w:val="24"/>
        </w:rPr>
        <w:t>条  实习实训基地挂牌。实习实训基地获批成立后，可挂“</w:t>
      </w:r>
      <w:r>
        <w:rPr>
          <w:rFonts w:hint="eastAsia" w:ascii="仿宋" w:hAnsi="仿宋" w:eastAsia="仿宋" w:cs="仿宋"/>
          <w:sz w:val="24"/>
          <w:szCs w:val="24"/>
          <w:lang w:val="en-US" w:eastAsia="zh-CN"/>
        </w:rPr>
        <w:t>内江师院</w:t>
      </w:r>
      <w:r>
        <w:rPr>
          <w:rFonts w:hint="eastAsia" w:ascii="仿宋" w:hAnsi="仿宋" w:eastAsia="仿宋" w:cs="仿宋"/>
          <w:sz w:val="24"/>
          <w:szCs w:val="24"/>
        </w:rPr>
        <w:t>××××（国家、省、校级）实习实训（实践教育）基地”牌匾。实习实训基地牌匾由学校统一订做。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第十</w:t>
      </w:r>
      <w:r>
        <w:rPr>
          <w:rFonts w:hint="eastAsia" w:ascii="仿宋" w:hAnsi="仿宋" w:eastAsia="仿宋" w:cs="仿宋"/>
          <w:sz w:val="24"/>
          <w:szCs w:val="24"/>
          <w:lang w:val="en-US" w:eastAsia="zh-CN"/>
        </w:rPr>
        <w:t>四</w:t>
      </w:r>
      <w:r>
        <w:rPr>
          <w:rFonts w:hint="eastAsia" w:ascii="仿宋" w:hAnsi="仿宋" w:eastAsia="仿宋" w:cs="仿宋"/>
          <w:sz w:val="24"/>
          <w:szCs w:val="24"/>
        </w:rPr>
        <w:t>条  学校分期分批向立项建设和已建成的校外实习实训基地提供必要的经费投入，以保证其正常运行。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第十</w:t>
      </w:r>
      <w:r>
        <w:rPr>
          <w:rFonts w:hint="eastAsia" w:ascii="仿宋" w:hAnsi="仿宋" w:eastAsia="仿宋" w:cs="仿宋"/>
          <w:sz w:val="24"/>
          <w:szCs w:val="24"/>
          <w:lang w:val="en-US" w:eastAsia="zh-CN"/>
        </w:rPr>
        <w:t>五</w:t>
      </w:r>
      <w:r>
        <w:rPr>
          <w:rFonts w:hint="eastAsia" w:ascii="仿宋" w:hAnsi="仿宋" w:eastAsia="仿宋" w:cs="仿宋"/>
          <w:sz w:val="24"/>
          <w:szCs w:val="24"/>
        </w:rPr>
        <w:t>条  学校对评估为优秀的实习实训基地予以表彰奖励，并从中择优推荐申报国家大学生实践教育基地、省级实习实训基地。升级后的基地建设、管理、运行按相关规定执行。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8" w:beforeAutospacing="0" w:after="78" w:afterAutospacing="0" w:line="360" w:lineRule="auto"/>
        <w:ind w:left="0" w:right="0"/>
        <w:jc w:val="center"/>
        <w:textAlignment w:val="auto"/>
        <w:rPr>
          <w:rFonts w:hint="eastAsia" w:ascii="仿宋" w:hAnsi="仿宋" w:eastAsia="仿宋" w:cs="仿宋"/>
          <w:sz w:val="24"/>
          <w:szCs w:val="24"/>
        </w:rPr>
      </w:pPr>
      <w:r>
        <w:rPr>
          <w:rStyle w:val="8"/>
          <w:rFonts w:hint="eastAsia" w:ascii="仿宋" w:hAnsi="仿宋" w:eastAsia="仿宋" w:cs="仿宋"/>
          <w:b/>
          <w:bCs/>
          <w:color w:val="000000"/>
          <w:sz w:val="24"/>
          <w:szCs w:val="24"/>
          <w:shd w:val="clear" w:fill="FFFFFF"/>
        </w:rPr>
        <w:t>第五章  经费管理与使用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十六</w:t>
      </w:r>
      <w:r>
        <w:rPr>
          <w:rFonts w:hint="eastAsia" w:ascii="仿宋" w:hAnsi="仿宋" w:eastAsia="仿宋" w:cs="仿宋"/>
          <w:sz w:val="24"/>
          <w:szCs w:val="24"/>
        </w:rPr>
        <w:t>条  学校设立实习实训基地建设专项经费，由</w:t>
      </w:r>
      <w:r>
        <w:rPr>
          <w:rFonts w:hint="eastAsia" w:ascii="仿宋" w:hAnsi="仿宋" w:eastAsia="仿宋" w:cs="仿宋"/>
          <w:sz w:val="24"/>
          <w:szCs w:val="24"/>
          <w:lang w:val="en-US" w:eastAsia="zh-CN"/>
        </w:rPr>
        <w:t>学院</w:t>
      </w:r>
      <w:r>
        <w:rPr>
          <w:rFonts w:hint="eastAsia" w:ascii="仿宋" w:hAnsi="仿宋" w:eastAsia="仿宋" w:cs="仿宋"/>
          <w:sz w:val="24"/>
          <w:szCs w:val="24"/>
        </w:rPr>
        <w:t>按照“统一规划、分期实施，单独预算、专款专用，依法依规、合理使用”的原则，管理使用好专项经费。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十七</w:t>
      </w:r>
      <w:r>
        <w:rPr>
          <w:rFonts w:hint="eastAsia" w:ascii="仿宋" w:hAnsi="仿宋" w:eastAsia="仿宋" w:cs="仿宋"/>
          <w:sz w:val="24"/>
          <w:szCs w:val="24"/>
        </w:rPr>
        <w:t>条  实习实训基地建设专项经费使用范围包括电子资源制作费、图书资料费、成果咨询鉴定费、成果发表版面费、培训费、会议费、差旅费、设备耗材费、印刷打印费、指导费等。各项费用支出不得超过财务部门管理规定的标准，不得报销与实习实训基地建设项目无关的其他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168"/>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第</w:t>
      </w:r>
      <w:r>
        <w:rPr>
          <w:rFonts w:hint="eastAsia" w:ascii="仿宋" w:hAnsi="仿宋" w:eastAsia="仿宋" w:cs="仿宋"/>
          <w:sz w:val="24"/>
          <w:szCs w:val="24"/>
          <w:lang w:val="en-US" w:eastAsia="zh-CN"/>
        </w:rPr>
        <w:t>十八</w:t>
      </w:r>
      <w:r>
        <w:rPr>
          <w:rFonts w:hint="eastAsia" w:ascii="仿宋" w:hAnsi="仿宋" w:eastAsia="仿宋" w:cs="仿宋"/>
          <w:sz w:val="24"/>
          <w:szCs w:val="24"/>
        </w:rPr>
        <w:t>条  实习实训基地建设专项经费实行项目负责人责任制。项目负责人应按立项预算和项目进度使用资金，及时结算，不得超支和超范围使用</w:t>
      </w:r>
      <w:r>
        <w:rPr>
          <w:rFonts w:hint="eastAsia" w:ascii="仿宋" w:hAnsi="仿宋" w:eastAsia="仿宋" w:cs="仿宋"/>
          <w:sz w:val="24"/>
          <w:szCs w:val="24"/>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8" w:beforeAutospacing="0" w:after="78" w:afterAutospacing="0" w:line="360" w:lineRule="auto"/>
        <w:ind w:left="0" w:right="0"/>
        <w:jc w:val="center"/>
        <w:textAlignment w:val="auto"/>
        <w:rPr>
          <w:rFonts w:hint="eastAsia" w:ascii="仿宋" w:hAnsi="仿宋" w:eastAsia="仿宋" w:cs="仿宋"/>
          <w:sz w:val="24"/>
          <w:szCs w:val="24"/>
        </w:rPr>
      </w:pPr>
      <w:r>
        <w:rPr>
          <w:rStyle w:val="8"/>
          <w:rFonts w:hint="eastAsia" w:ascii="仿宋" w:hAnsi="仿宋" w:eastAsia="仿宋" w:cs="仿宋"/>
          <w:b/>
          <w:bCs/>
          <w:color w:val="000000"/>
          <w:sz w:val="24"/>
          <w:szCs w:val="24"/>
          <w:shd w:val="clear" w:fill="FFFFFF"/>
        </w:rPr>
        <w:t>第六章  附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十九</w:t>
      </w:r>
      <w:r>
        <w:rPr>
          <w:rFonts w:hint="eastAsia" w:ascii="仿宋" w:hAnsi="仿宋" w:eastAsia="仿宋" w:cs="仿宋"/>
          <w:sz w:val="24"/>
          <w:szCs w:val="24"/>
        </w:rPr>
        <w:t>条  本办法自发布之日起实施，由管理委员会负责解释。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spacing w:before="0" w:beforeLines="0" w:after="0" w:afterLines="0" w:line="240" w:lineRule="auto"/>
        <w:ind w:left="0" w:leftChars="0" w:right="0" w:rightChars="0" w:firstLine="0" w:firstLineChars="0"/>
        <w:jc w:val="center"/>
        <w:rPr>
          <w:rFonts w:hint="default" w:ascii="黑体" w:hAnsi="黑体" w:eastAsia="黑体"/>
          <w:sz w:val="112"/>
          <w:szCs w:val="112"/>
          <w:lang w:val="en-US" w:eastAsia="zh-CN"/>
        </w:rPr>
      </w:pPr>
    </w:p>
    <w:sectPr>
      <w:headerReference r:id="rId3" w:type="default"/>
      <w:footerReference r:id="rId4" w:type="default"/>
      <w:pgSz w:w="11906" w:h="16838"/>
      <w:pgMar w:top="1418" w:right="1701"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val="en-US" w:eastAsia="zh-CN"/>
      </w:rPr>
      <w:t>2.5.6基地管理制度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11"/>
    <w:rsid w:val="00084E09"/>
    <w:rsid w:val="0009521A"/>
    <w:rsid w:val="000A5DC7"/>
    <w:rsid w:val="000C2EEF"/>
    <w:rsid w:val="000D18AC"/>
    <w:rsid w:val="000D458D"/>
    <w:rsid w:val="000E1B7B"/>
    <w:rsid w:val="000F7635"/>
    <w:rsid w:val="0012042F"/>
    <w:rsid w:val="001261FB"/>
    <w:rsid w:val="001306D6"/>
    <w:rsid w:val="00145678"/>
    <w:rsid w:val="0016727D"/>
    <w:rsid w:val="00193D3F"/>
    <w:rsid w:val="001A16AA"/>
    <w:rsid w:val="001B5A03"/>
    <w:rsid w:val="001E107F"/>
    <w:rsid w:val="001E44CC"/>
    <w:rsid w:val="00201056"/>
    <w:rsid w:val="00207518"/>
    <w:rsid w:val="00231ECF"/>
    <w:rsid w:val="00240DED"/>
    <w:rsid w:val="00266C86"/>
    <w:rsid w:val="00284947"/>
    <w:rsid w:val="002B1615"/>
    <w:rsid w:val="002D03BB"/>
    <w:rsid w:val="002D2982"/>
    <w:rsid w:val="002F3D30"/>
    <w:rsid w:val="00316D4A"/>
    <w:rsid w:val="00316F8E"/>
    <w:rsid w:val="00333DD9"/>
    <w:rsid w:val="00365661"/>
    <w:rsid w:val="00367BB2"/>
    <w:rsid w:val="003823DB"/>
    <w:rsid w:val="003E47B5"/>
    <w:rsid w:val="003F4DBC"/>
    <w:rsid w:val="00406757"/>
    <w:rsid w:val="00412149"/>
    <w:rsid w:val="00421F77"/>
    <w:rsid w:val="00460A79"/>
    <w:rsid w:val="00461EBD"/>
    <w:rsid w:val="00466DDC"/>
    <w:rsid w:val="00472C66"/>
    <w:rsid w:val="00496664"/>
    <w:rsid w:val="004A095C"/>
    <w:rsid w:val="004E5A9B"/>
    <w:rsid w:val="00512530"/>
    <w:rsid w:val="00516174"/>
    <w:rsid w:val="00553C9F"/>
    <w:rsid w:val="0055610A"/>
    <w:rsid w:val="00562097"/>
    <w:rsid w:val="005A7A9D"/>
    <w:rsid w:val="005C2733"/>
    <w:rsid w:val="005E1211"/>
    <w:rsid w:val="005F412D"/>
    <w:rsid w:val="00601563"/>
    <w:rsid w:val="00605BC5"/>
    <w:rsid w:val="00627B3A"/>
    <w:rsid w:val="006374BB"/>
    <w:rsid w:val="0066472C"/>
    <w:rsid w:val="006B6366"/>
    <w:rsid w:val="006C5AE9"/>
    <w:rsid w:val="006D6C93"/>
    <w:rsid w:val="006F65C7"/>
    <w:rsid w:val="006F74DA"/>
    <w:rsid w:val="0070564F"/>
    <w:rsid w:val="007242FB"/>
    <w:rsid w:val="00733EF0"/>
    <w:rsid w:val="00761067"/>
    <w:rsid w:val="007934F0"/>
    <w:rsid w:val="007A30A2"/>
    <w:rsid w:val="007A5F56"/>
    <w:rsid w:val="007E2971"/>
    <w:rsid w:val="007F31BB"/>
    <w:rsid w:val="008A1100"/>
    <w:rsid w:val="008A74A8"/>
    <w:rsid w:val="008B0A2B"/>
    <w:rsid w:val="008B37D2"/>
    <w:rsid w:val="008C2DFF"/>
    <w:rsid w:val="008F047A"/>
    <w:rsid w:val="00921531"/>
    <w:rsid w:val="009332C4"/>
    <w:rsid w:val="0094170B"/>
    <w:rsid w:val="0095622B"/>
    <w:rsid w:val="00991313"/>
    <w:rsid w:val="0099527A"/>
    <w:rsid w:val="009A235D"/>
    <w:rsid w:val="009D3098"/>
    <w:rsid w:val="009D7089"/>
    <w:rsid w:val="009F1D3F"/>
    <w:rsid w:val="009F60CB"/>
    <w:rsid w:val="00A13654"/>
    <w:rsid w:val="00A16FDE"/>
    <w:rsid w:val="00A96654"/>
    <w:rsid w:val="00A97359"/>
    <w:rsid w:val="00AA1D27"/>
    <w:rsid w:val="00AB5BAD"/>
    <w:rsid w:val="00AC5E01"/>
    <w:rsid w:val="00AC6F03"/>
    <w:rsid w:val="00AD59B9"/>
    <w:rsid w:val="00AE0643"/>
    <w:rsid w:val="00AF74F2"/>
    <w:rsid w:val="00B05D7F"/>
    <w:rsid w:val="00B11101"/>
    <w:rsid w:val="00B37902"/>
    <w:rsid w:val="00B44518"/>
    <w:rsid w:val="00B80DA8"/>
    <w:rsid w:val="00BC1557"/>
    <w:rsid w:val="00BC5087"/>
    <w:rsid w:val="00BD3436"/>
    <w:rsid w:val="00BF20E3"/>
    <w:rsid w:val="00BF407B"/>
    <w:rsid w:val="00BF43F5"/>
    <w:rsid w:val="00C17EE6"/>
    <w:rsid w:val="00C31D8D"/>
    <w:rsid w:val="00C837A3"/>
    <w:rsid w:val="00CB3689"/>
    <w:rsid w:val="00D24170"/>
    <w:rsid w:val="00D75BF0"/>
    <w:rsid w:val="00D93497"/>
    <w:rsid w:val="00D97714"/>
    <w:rsid w:val="00E26E83"/>
    <w:rsid w:val="00E56055"/>
    <w:rsid w:val="00E6581A"/>
    <w:rsid w:val="00E66735"/>
    <w:rsid w:val="00E713EE"/>
    <w:rsid w:val="00E822CC"/>
    <w:rsid w:val="00E935B3"/>
    <w:rsid w:val="00E93AFF"/>
    <w:rsid w:val="00EB1CCE"/>
    <w:rsid w:val="00EB53CE"/>
    <w:rsid w:val="00EC1B8D"/>
    <w:rsid w:val="00ED4C11"/>
    <w:rsid w:val="00ED4C74"/>
    <w:rsid w:val="00ED723B"/>
    <w:rsid w:val="00ED7DC3"/>
    <w:rsid w:val="00F1632D"/>
    <w:rsid w:val="00F17B5F"/>
    <w:rsid w:val="00F250C3"/>
    <w:rsid w:val="00F27DA9"/>
    <w:rsid w:val="00F81149"/>
    <w:rsid w:val="00F9588D"/>
    <w:rsid w:val="00FE1B6C"/>
    <w:rsid w:val="00FE6480"/>
    <w:rsid w:val="01D76994"/>
    <w:rsid w:val="06032EAD"/>
    <w:rsid w:val="0B332466"/>
    <w:rsid w:val="0B927A34"/>
    <w:rsid w:val="0C941F0B"/>
    <w:rsid w:val="11E137FF"/>
    <w:rsid w:val="15803167"/>
    <w:rsid w:val="1BA43E9D"/>
    <w:rsid w:val="1DD52DF4"/>
    <w:rsid w:val="1F556528"/>
    <w:rsid w:val="20141450"/>
    <w:rsid w:val="20DE405F"/>
    <w:rsid w:val="2C8C5385"/>
    <w:rsid w:val="2E9F2EE4"/>
    <w:rsid w:val="2F926592"/>
    <w:rsid w:val="34CB59A2"/>
    <w:rsid w:val="363F6034"/>
    <w:rsid w:val="382F6FD4"/>
    <w:rsid w:val="392F1E95"/>
    <w:rsid w:val="3E1F7BE6"/>
    <w:rsid w:val="3F9420CD"/>
    <w:rsid w:val="400A5E5B"/>
    <w:rsid w:val="42EF5D9B"/>
    <w:rsid w:val="48F45969"/>
    <w:rsid w:val="4AB54DB3"/>
    <w:rsid w:val="4D5C3FC6"/>
    <w:rsid w:val="4E4928AC"/>
    <w:rsid w:val="50227D72"/>
    <w:rsid w:val="523C5926"/>
    <w:rsid w:val="52D21D93"/>
    <w:rsid w:val="5AF877C1"/>
    <w:rsid w:val="5BAD4F91"/>
    <w:rsid w:val="5DBF55E4"/>
    <w:rsid w:val="60B46690"/>
    <w:rsid w:val="61676567"/>
    <w:rsid w:val="622E7D55"/>
    <w:rsid w:val="62C44B02"/>
    <w:rsid w:val="635E093F"/>
    <w:rsid w:val="660D68F1"/>
    <w:rsid w:val="6BC5053F"/>
    <w:rsid w:val="6C1D484D"/>
    <w:rsid w:val="6EB7268C"/>
    <w:rsid w:val="6F214A02"/>
    <w:rsid w:val="7231487C"/>
    <w:rsid w:val="73D2643C"/>
    <w:rsid w:val="746F4DC3"/>
    <w:rsid w:val="783B0332"/>
    <w:rsid w:val="7ABD3A53"/>
    <w:rsid w:val="7C7E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55D77-D105-492E-AEA8-04009148590D}">
  <ds:schemaRefs/>
</ds:datastoreItem>
</file>

<file path=docProps/app.xml><?xml version="1.0" encoding="utf-8"?>
<Properties xmlns="http://schemas.openxmlformats.org/officeDocument/2006/extended-properties" xmlns:vt="http://schemas.openxmlformats.org/officeDocument/2006/docPropsVTypes">
  <Template>Normal</Template>
  <Pages>4</Pages>
  <Words>249</Words>
  <Characters>1423</Characters>
  <Lines>11</Lines>
  <Paragraphs>3</Paragraphs>
  <TotalTime>2</TotalTime>
  <ScaleCrop>false</ScaleCrop>
  <LinksUpToDate>false</LinksUpToDate>
  <CharactersWithSpaces>1669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2021-10-08T09:26:00Z</dcterms:created>
  <dc:creator>周琼</dc:creator>
  <cp:lastModifiedBy>LI&amp;GAI&amp;</cp:lastModifiedBy>
  <cp:lastPrinted>2019-07-02T03:34:00Z</cp:lastPrinted>
  <dcterms:modified xsi:type="dcterms:W3CDTF">2021-11-28T08:03:37Z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1D98A5137DB24972A159B9205E2B43E8</vt:lpwstr>
  </property>
</Properties>
</file>